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2E59" w14:textId="77777777" w:rsidR="00E96C35" w:rsidRDefault="00000000">
      <w:pPr>
        <w:pStyle w:val="Pavadinimas"/>
      </w:pPr>
      <w:r>
        <w:t>Dėl</w:t>
      </w:r>
      <w:r>
        <w:rPr>
          <w:spacing w:val="-2"/>
        </w:rPr>
        <w:t xml:space="preserve"> </w:t>
      </w:r>
      <w:r>
        <w:t>muitinės</w:t>
      </w:r>
      <w:r>
        <w:rPr>
          <w:spacing w:val="-4"/>
        </w:rPr>
        <w:t xml:space="preserve"> </w:t>
      </w:r>
      <w:r>
        <w:t>vertės</w:t>
      </w:r>
      <w:r>
        <w:rPr>
          <w:spacing w:val="-4"/>
        </w:rPr>
        <w:t xml:space="preserve"> </w:t>
      </w:r>
      <w:r>
        <w:t>elementų</w:t>
      </w:r>
      <w:r>
        <w:rPr>
          <w:spacing w:val="-4"/>
        </w:rPr>
        <w:t xml:space="preserve"> </w:t>
      </w:r>
      <w:r>
        <w:rPr>
          <w:spacing w:val="-2"/>
        </w:rPr>
        <w:t>deklaravimo</w:t>
      </w:r>
    </w:p>
    <w:p w14:paraId="2821C4D4" w14:textId="77777777" w:rsidR="00E96C35" w:rsidRDefault="00000000">
      <w:pPr>
        <w:pStyle w:val="Pagrindinistekstas"/>
        <w:spacing w:before="272"/>
        <w:ind w:left="1" w:right="79"/>
        <w:jc w:val="both"/>
      </w:pPr>
      <w:r>
        <w:t>Atkreipiame dėmesį, kad teisingam muitų ir kitų mokesčių apskaičiavimui svarbu teisingai deklaruoti visus su muitine verte susijusius duomenis ir muitinės vertės elementus. Vienas pagrindinių muitinės vertės elementų - transportavimo išlaidos, patirtos prekes gabenant iki jų įvežimo į Sąjungos muitų teritoriją vietos (muitinės vertės elemento kodas 11IM). Kiekvienu konkrečiu atveju deklaruojant</w:t>
      </w:r>
      <w:r>
        <w:rPr>
          <w:spacing w:val="40"/>
        </w:rPr>
        <w:t xml:space="preserve"> </w:t>
      </w:r>
      <w:r>
        <w:t xml:space="preserve">prekes svarbu įsitikinti, ar šios išlaidos, priklausomai nuo taikomų </w:t>
      </w:r>
      <w:proofErr w:type="spellStart"/>
      <w:r>
        <w:rPr>
          <w:i/>
        </w:rPr>
        <w:t>Incoterms</w:t>
      </w:r>
      <w:proofErr w:type="spellEnd"/>
      <w:r>
        <w:rPr>
          <w:i/>
        </w:rPr>
        <w:t xml:space="preserve"> </w:t>
      </w:r>
      <w:r>
        <w:t xml:space="preserve">sąlygų, yra įtrauktos į importuojamų prekių kainą. Tuo atveju, jei minėtos išlaidos neįtrauktos, jos turi būti deklaruojamos kaip muitinės vertės elementas. Pažymėtina, kad taikant </w:t>
      </w:r>
      <w:proofErr w:type="spellStart"/>
      <w:r>
        <w:rPr>
          <w:i/>
        </w:rPr>
        <w:t>Incoterms</w:t>
      </w:r>
      <w:proofErr w:type="spellEnd"/>
      <w:r>
        <w:rPr>
          <w:i/>
        </w:rPr>
        <w:t xml:space="preserve"> </w:t>
      </w:r>
      <w:r>
        <w:t>E arba F grupių pristatymo sąlygas</w:t>
      </w:r>
      <w:r>
        <w:rPr>
          <w:spacing w:val="40"/>
        </w:rPr>
        <w:t xml:space="preserve"> </w:t>
      </w:r>
      <w:r>
        <w:t>ir nurodant trečiosios šalies prekių pristatymo vietą (muitinės deklaracijos 20 langelio 2 skiltyje), muitinės vertės elementas 11IM turi būti deklaruojamas.</w:t>
      </w:r>
    </w:p>
    <w:p w14:paraId="3288D135" w14:textId="77777777" w:rsidR="00E96C35" w:rsidRDefault="00E96C35">
      <w:pPr>
        <w:pStyle w:val="Pagrindinistekstas"/>
      </w:pPr>
    </w:p>
    <w:p w14:paraId="45CEB013" w14:textId="34C8657C" w:rsidR="00E96C35" w:rsidRDefault="00000000">
      <w:pPr>
        <w:pStyle w:val="Pagrindinistekstas"/>
        <w:ind w:left="1" w:right="80"/>
        <w:jc w:val="both"/>
      </w:pPr>
      <w:r>
        <w:t>Faktinės prekių pristatymo sąlygos turi būti deklaruojamos, remiantis 2015 m. lapkričio 24 d.</w:t>
      </w:r>
      <w:r>
        <w:rPr>
          <w:spacing w:val="40"/>
        </w:rPr>
        <w:t xml:space="preserve"> </w:t>
      </w:r>
      <w:r>
        <w:t>Komisijos įgyvendinimo reglamento (ES) 2015/2447, kuriuo nustatomos išsamios tam tikrų Europos Parlamento ir Tarybos reglamento (ES) Nr. 952/2013, kuriuo nustatomas Sąjungos muitinės kodeksas, nuostatų įgyvendinimo taisyklės, B priedu, išnagrinėjus prekių tiekimo sutarties (kontrakto) šalių prisiimtus įsipareigojimus ir</w:t>
      </w:r>
      <w:r>
        <w:rPr>
          <w:spacing w:val="-1"/>
        </w:rPr>
        <w:t xml:space="preserve"> </w:t>
      </w:r>
      <w:r>
        <w:t>remiantis prekių vežimo sutartimis ir</w:t>
      </w:r>
      <w:r>
        <w:rPr>
          <w:spacing w:val="-1"/>
        </w:rPr>
        <w:t xml:space="preserve"> </w:t>
      </w:r>
      <w:r>
        <w:t>(arba)</w:t>
      </w:r>
      <w:r>
        <w:rPr>
          <w:spacing w:val="-1"/>
        </w:rPr>
        <w:t xml:space="preserve"> </w:t>
      </w:r>
      <w:r>
        <w:t>važtaraščiais ir</w:t>
      </w:r>
      <w:r>
        <w:rPr>
          <w:spacing w:val="-1"/>
        </w:rPr>
        <w:t xml:space="preserve"> </w:t>
      </w:r>
      <w:r>
        <w:t>(arba)</w:t>
      </w:r>
      <w:r>
        <w:rPr>
          <w:spacing w:val="-1"/>
        </w:rPr>
        <w:t xml:space="preserve"> </w:t>
      </w:r>
      <w:r>
        <w:t>krovinių ekspedijavimo dokumentais taip pat apmokėjimo</w:t>
      </w:r>
      <w:r>
        <w:rPr>
          <w:spacing w:val="-2"/>
        </w:rPr>
        <w:t xml:space="preserve"> </w:t>
      </w:r>
      <w:r>
        <w:t xml:space="preserve">už prekių krovimo, saugojimo, tvarkymo paslaugas ir draudimo dokumentais. Būtina įsitikinti, ar pristatymo sąlygos atitinka prekių tiekimo sutartyse, sąskaitose faktūrose ar kitame prekių pirkimo–pardavimo dokumente nurodytas sąlygas, ar taikomos pristatymo sąlygos atitinka šalių prisiimtus įsipareigojimus. Jei yra prieštaravimų, prieš deklaruojant prekes būtina išnagrinėti visus pagrindžiančius dokumentus. Daugiau informacijos pateikiama Prekių sandorio vertės patikslinimo jų </w:t>
      </w:r>
      <w:r w:rsidR="00615BD2">
        <w:t>vežimo</w:t>
      </w:r>
      <w:r>
        <w:t xml:space="preserve">, draudimo, krovimo </w:t>
      </w:r>
      <w:r w:rsidR="00615BD2">
        <w:t>ir</w:t>
      </w:r>
      <w:r>
        <w:t xml:space="preserve"> tvarkymo </w:t>
      </w:r>
      <w:r w:rsidR="00615BD2">
        <w:t xml:space="preserve">apraše </w:t>
      </w:r>
      <w:r>
        <w:t>(Muitinės departamento prie Lietuvos Respublikos finansų ministerijos generalinio direktoriaus 20</w:t>
      </w:r>
      <w:r w:rsidR="00615BD2">
        <w:t>21</w:t>
      </w:r>
      <w:r>
        <w:t>-</w:t>
      </w:r>
      <w:r w:rsidR="00615BD2">
        <w:t>09</w:t>
      </w:r>
      <w:r>
        <w:t>-29 įsakymas Nr. 1B-</w:t>
      </w:r>
      <w:r w:rsidR="00615BD2">
        <w:t>660</w:t>
      </w:r>
      <w:r>
        <w:t>).</w:t>
      </w:r>
    </w:p>
    <w:p w14:paraId="2545B03B" w14:textId="77777777" w:rsidR="00E96C35" w:rsidRDefault="00E96C35">
      <w:pPr>
        <w:pStyle w:val="Pagrindinistekstas"/>
        <w:spacing w:before="1"/>
      </w:pPr>
    </w:p>
    <w:p w14:paraId="7D868D6A" w14:textId="1F45F56D" w:rsidR="00E96C35" w:rsidRDefault="00000000">
      <w:pPr>
        <w:pStyle w:val="Pagrindinistekstas"/>
        <w:spacing w:before="1"/>
        <w:ind w:left="1" w:right="79"/>
        <w:jc w:val="both"/>
      </w:pPr>
      <w:r>
        <w:t>Taip pat prašytume atkreipti dėmesį, kad įprastiniu atveju popierinė Su muitine verte susijusių</w:t>
      </w:r>
      <w:r>
        <w:rPr>
          <w:spacing w:val="40"/>
        </w:rPr>
        <w:t xml:space="preserve"> </w:t>
      </w:r>
      <w:r>
        <w:t xml:space="preserve">duomenų deklaracija (D.V.1) nepildoma ir neteikiama, nes jos duomenys tapo elektroninės importo deklaracijos neatsiejama dalimi. </w:t>
      </w:r>
    </w:p>
    <w:sectPr w:rsidR="00E96C35">
      <w:footerReference w:type="default" r:id="rId6"/>
      <w:type w:val="continuous"/>
      <w:pgSz w:w="11910" w:h="16850"/>
      <w:pgMar w:top="1060" w:right="425" w:bottom="1580" w:left="1417" w:header="0" w:footer="138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A381" w14:textId="77777777" w:rsidR="00332480" w:rsidRDefault="00332480">
      <w:r>
        <w:separator/>
      </w:r>
    </w:p>
  </w:endnote>
  <w:endnote w:type="continuationSeparator" w:id="0">
    <w:p w14:paraId="3B9D3AA8" w14:textId="77777777" w:rsidR="00332480" w:rsidRDefault="0033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E1D3" w14:textId="77777777" w:rsidR="00E96C35" w:rsidRDefault="00000000">
    <w:pPr>
      <w:pStyle w:val="Pagrindinistekstas"/>
      <w:spacing w:line="14" w:lineRule="auto"/>
      <w:rPr>
        <w:sz w:val="20"/>
      </w:rPr>
    </w:pPr>
    <w:r>
      <w:rPr>
        <w:noProof/>
        <w:sz w:val="20"/>
      </w:rPr>
      <mc:AlternateContent>
        <mc:Choice Requires="wps">
          <w:drawing>
            <wp:anchor distT="0" distB="0" distL="0" distR="0" simplePos="0" relativeHeight="487569408" behindDoc="1" locked="0" layoutInCell="1" allowOverlap="1" wp14:anchorId="3E9EF983" wp14:editId="73D6D9CC">
              <wp:simplePos x="0" y="0"/>
              <wp:positionH relativeFrom="page">
                <wp:posOffset>832408</wp:posOffset>
              </wp:positionH>
              <wp:positionV relativeFrom="page">
                <wp:posOffset>9684714</wp:posOffset>
              </wp:positionV>
              <wp:extent cx="628015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0" cy="6350"/>
                      </a:xfrm>
                      <a:custGeom>
                        <a:avLst/>
                        <a:gdLst/>
                        <a:ahLst/>
                        <a:cxnLst/>
                        <a:rect l="l" t="t" r="r" b="b"/>
                        <a:pathLst>
                          <a:path w="6280150" h="6350">
                            <a:moveTo>
                              <a:pt x="6279769" y="0"/>
                            </a:moveTo>
                            <a:lnTo>
                              <a:pt x="0" y="0"/>
                            </a:lnTo>
                            <a:lnTo>
                              <a:pt x="0" y="6096"/>
                            </a:lnTo>
                            <a:lnTo>
                              <a:pt x="6279769" y="6096"/>
                            </a:lnTo>
                            <a:lnTo>
                              <a:pt x="62797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2CBDC7" id="Graphic 1" o:spid="_x0000_s1026" style="position:absolute;margin-left:65.55pt;margin-top:762.6pt;width:494.5pt;height:.5pt;z-index:-15747072;visibility:visible;mso-wrap-style:square;mso-wrap-distance-left:0;mso-wrap-distance-top:0;mso-wrap-distance-right:0;mso-wrap-distance-bottom:0;mso-position-horizontal:absolute;mso-position-horizontal-relative:page;mso-position-vertical:absolute;mso-position-vertical-relative:page;v-text-anchor:top" coordsize="6280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" path="m6279769,l,,,6096r6279769,l6279769,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F985" w14:textId="77777777" w:rsidR="00332480" w:rsidRDefault="00332480">
      <w:r>
        <w:separator/>
      </w:r>
    </w:p>
  </w:footnote>
  <w:footnote w:type="continuationSeparator" w:id="0">
    <w:p w14:paraId="30555125" w14:textId="77777777" w:rsidR="00332480" w:rsidRDefault="00332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35"/>
    <w:rsid w:val="00332480"/>
    <w:rsid w:val="00615BD2"/>
    <w:rsid w:val="009E6408"/>
    <w:rsid w:val="00E96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9E42"/>
  <w15:docId w15:val="{7E4E6514-F519-4A77-A8B9-84B4ECA8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68"/>
      <w:ind w:right="82"/>
      <w:jc w:val="center"/>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845</Characters>
  <Application>Microsoft Office Word</Application>
  <DocSecurity>0</DocSecurity>
  <Lines>7</Lines>
  <Paragraphs>4</Paragraphs>
  <ScaleCrop>false</ScaleCrop>
  <Company>LIETUVOS RESPUBLIKOS MUITINĖ</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Sadauskienė</dc:creator>
  <cp:lastModifiedBy>Gabija Gramalytė</cp:lastModifiedBy>
  <cp:revision>2</cp:revision>
  <dcterms:created xsi:type="dcterms:W3CDTF">2025-12-01T07:40:00Z</dcterms:created>
  <dcterms:modified xsi:type="dcterms:W3CDTF">2025-12-01T07:40:00Z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2010</vt:lpwstr>
  </property>
  <property fmtid="{D5CDD505-2E9C-101B-9397-08002B2CF9AE}" pid="4" name="LastSaved">
    <vt:filetime>2025-12-01T00:00:00Z</vt:filetime>
  </property>
  <property fmtid="{D5CDD505-2E9C-101B-9397-08002B2CF9AE}" pid="5" name="Producer">
    <vt:lpwstr>Microsoft® Word 2010</vt:lpwstr>
  </property>
</Properties>
</file>