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8E94" w14:textId="2F5990BF" w:rsidR="007B05D6" w:rsidRPr="00377746" w:rsidRDefault="00377746" w:rsidP="00377746">
      <w:pPr>
        <w:jc w:val="center"/>
        <w:rPr>
          <w:b/>
          <w:bCs/>
        </w:rPr>
      </w:pPr>
      <w:r w:rsidRPr="00377746">
        <w:rPr>
          <w:b/>
          <w:bCs/>
        </w:rPr>
        <w:t>ATMINTINĖ</w:t>
      </w:r>
    </w:p>
    <w:p w14:paraId="42563DA8" w14:textId="77777777" w:rsidR="00377746" w:rsidRDefault="00377746" w:rsidP="00377746">
      <w:pPr>
        <w:rPr>
          <w:b/>
          <w:bCs/>
        </w:rPr>
      </w:pPr>
      <w:r w:rsidRPr="00426256">
        <w:rPr>
          <w:b/>
          <w:bCs/>
        </w:rPr>
        <w:t>Neveikiant ICS2 ar susijusioms nacionalinėms komponentėms taikomas Veiklos tęstinumo planas</w:t>
      </w:r>
      <w:r>
        <w:rPr>
          <w:b/>
          <w:bCs/>
        </w:rPr>
        <w:t xml:space="preserve">. </w:t>
      </w:r>
    </w:p>
    <w:p w14:paraId="3A79DDA2" w14:textId="77777777" w:rsidR="00A84A5B" w:rsidRDefault="00A84A5B" w:rsidP="00377746">
      <w:r w:rsidRPr="00657197">
        <w:rPr>
          <w:b/>
          <w:bCs/>
        </w:rPr>
        <w:t>Naudojami trumpiniai</w:t>
      </w:r>
      <w:r>
        <w:t>:</w:t>
      </w:r>
    </w:p>
    <w:p w14:paraId="42179317" w14:textId="77777777" w:rsidR="001B2EE5" w:rsidRDefault="001B2EE5" w:rsidP="00377746">
      <w:r w:rsidRPr="00C04629">
        <w:rPr>
          <w:b/>
          <w:bCs/>
        </w:rPr>
        <w:t>CSD</w:t>
      </w:r>
      <w:r>
        <w:t xml:space="preserve"> – Mokesčių ir muitų sąjungos generalinio direktorato Centrinė pagalbos tarnyba</w:t>
      </w:r>
    </w:p>
    <w:p w14:paraId="1D72ACFA" w14:textId="77777777" w:rsidR="001B2EE5" w:rsidRDefault="001B2EE5" w:rsidP="001B2EE5">
      <w:r w:rsidRPr="009D1EC7">
        <w:rPr>
          <w:b/>
          <w:bCs/>
        </w:rPr>
        <w:t>EO</w:t>
      </w:r>
      <w:r>
        <w:t xml:space="preserve"> – ekonominis operatorius</w:t>
      </w:r>
    </w:p>
    <w:p w14:paraId="5362C192" w14:textId="77777777" w:rsidR="001B2EE5" w:rsidRDefault="001B2EE5" w:rsidP="00377746">
      <w:r w:rsidRPr="00BF2336">
        <w:rPr>
          <w:b/>
          <w:bCs/>
        </w:rPr>
        <w:t>NSD</w:t>
      </w:r>
      <w:r>
        <w:t xml:space="preserve"> – Lietuvos Respublikos muitinės IT paslaugų centras (ITPC)</w:t>
      </w:r>
    </w:p>
    <w:p w14:paraId="0EA8D436" w14:textId="77777777" w:rsidR="001B2EE5" w:rsidRDefault="001B2EE5" w:rsidP="00377746">
      <w:r w:rsidRPr="00657197">
        <w:rPr>
          <w:b/>
          <w:bCs/>
        </w:rPr>
        <w:t>STI</w:t>
      </w:r>
      <w:r>
        <w:t xml:space="preserve"> – ENS pateikimas </w:t>
      </w:r>
      <w:r w:rsidRPr="004C2609">
        <w:t>sistema-sistema būd</w:t>
      </w:r>
      <w:r>
        <w:t>u;</w:t>
      </w:r>
    </w:p>
    <w:p w14:paraId="5C67B195" w14:textId="1E019697" w:rsidR="001B2EE5" w:rsidRDefault="001B2EE5" w:rsidP="001B2EE5">
      <w:r w:rsidRPr="00B04F2E">
        <w:rPr>
          <w:b/>
          <w:bCs/>
        </w:rPr>
        <w:t>STP</w:t>
      </w:r>
      <w:r>
        <w:t xml:space="preserve"> – – (</w:t>
      </w:r>
      <w:proofErr w:type="spellStart"/>
      <w:r>
        <w:t>Shared</w:t>
      </w:r>
      <w:proofErr w:type="spellEnd"/>
      <w:r>
        <w:t xml:space="preserve"> </w:t>
      </w:r>
      <w:proofErr w:type="spellStart"/>
      <w:r>
        <w:t>Trader</w:t>
      </w:r>
      <w:proofErr w:type="spellEnd"/>
      <w:r>
        <w:t xml:space="preserve"> </w:t>
      </w:r>
      <w:proofErr w:type="spellStart"/>
      <w:r>
        <w:t>Portal</w:t>
      </w:r>
      <w:proofErr w:type="spellEnd"/>
      <w:r>
        <w:t xml:space="preserve">) -  </w:t>
      </w:r>
      <w:r w:rsidRPr="004C2609">
        <w:t>Europos Komisijos sukurta</w:t>
      </w:r>
      <w:r>
        <w:t>s, naršyklės pagrindu veikiantis grafinis įrankis (</w:t>
      </w:r>
      <w:proofErr w:type="spellStart"/>
      <w:r>
        <w:t>web</w:t>
      </w:r>
      <w:proofErr w:type="spellEnd"/>
      <w:r>
        <w:t xml:space="preserve"> GUI), dažnai dar vadinamas </w:t>
      </w:r>
      <w:proofErr w:type="spellStart"/>
      <w:r>
        <w:t>Trader</w:t>
      </w:r>
      <w:proofErr w:type="spellEnd"/>
      <w:r>
        <w:t xml:space="preserve"> </w:t>
      </w:r>
      <w:proofErr w:type="spellStart"/>
      <w:r>
        <w:t>Interface</w:t>
      </w:r>
      <w:proofErr w:type="spellEnd"/>
      <w:r>
        <w:t xml:space="preserve"> per portalą, kuris:</w:t>
      </w:r>
    </w:p>
    <w:p w14:paraId="5CA6CC45" w14:textId="1B3D956A" w:rsidR="001B2EE5" w:rsidRDefault="001B2EE5" w:rsidP="001B2EE5">
      <w:pPr>
        <w:pStyle w:val="Sraopastraipa"/>
        <w:numPr>
          <w:ilvl w:val="0"/>
          <w:numId w:val="4"/>
        </w:numPr>
      </w:pPr>
      <w:r>
        <w:t xml:space="preserve">Leidžia EO per </w:t>
      </w:r>
      <w:proofErr w:type="spellStart"/>
      <w:r>
        <w:t>web</w:t>
      </w:r>
      <w:proofErr w:type="spellEnd"/>
      <w:r>
        <w:t xml:space="preserve"> naršyklę arba keliais failais pateikti ENS/</w:t>
      </w:r>
      <w:proofErr w:type="spellStart"/>
      <w:r>
        <w:t>Arrival</w:t>
      </w:r>
      <w:proofErr w:type="spellEnd"/>
      <w:r>
        <w:t xml:space="preserve"> </w:t>
      </w:r>
      <w:proofErr w:type="spellStart"/>
      <w:r>
        <w:t>Notification</w:t>
      </w:r>
      <w:proofErr w:type="spellEnd"/>
      <w:r>
        <w:t xml:space="preserve"> duomenis;</w:t>
      </w:r>
    </w:p>
    <w:p w14:paraId="05F75347" w14:textId="5485CF67" w:rsidR="001B2EE5" w:rsidRDefault="001B2EE5" w:rsidP="001B2EE5">
      <w:pPr>
        <w:pStyle w:val="Sraopastraipa"/>
        <w:numPr>
          <w:ilvl w:val="0"/>
          <w:numId w:val="4"/>
        </w:numPr>
      </w:pPr>
      <w:r>
        <w:t>Naudojamas mažesniems operatoriams arba tiems, kurie neturi integruotų sistemų;</w:t>
      </w:r>
    </w:p>
    <w:p w14:paraId="7DE1CABE" w14:textId="166BE340" w:rsidR="001B2EE5" w:rsidRDefault="001B2EE5" w:rsidP="001B2EE5">
      <w:pPr>
        <w:pStyle w:val="Sraopastraipa"/>
        <w:numPr>
          <w:ilvl w:val="0"/>
          <w:numId w:val="4"/>
        </w:numPr>
      </w:pPr>
      <w:r>
        <w:t>Užtenka prisijungti per EU‑</w:t>
      </w:r>
      <w:proofErr w:type="spellStart"/>
      <w:r>
        <w:t>Trader</w:t>
      </w:r>
      <w:proofErr w:type="spellEnd"/>
      <w:r>
        <w:t xml:space="preserve"> </w:t>
      </w:r>
      <w:proofErr w:type="spellStart"/>
      <w:r>
        <w:t>Portal</w:t>
      </w:r>
      <w:proofErr w:type="spellEnd"/>
      <w:r>
        <w:t xml:space="preserve"> / UUM&amp;DS ir įkelti formą arba XML failą;;</w:t>
      </w:r>
    </w:p>
    <w:p w14:paraId="5A2BE4E4" w14:textId="77777777" w:rsidR="001B2EE5" w:rsidRDefault="001B2EE5" w:rsidP="001B2EE5">
      <w:r w:rsidRPr="001B2EE5">
        <w:rPr>
          <w:b/>
          <w:bCs/>
        </w:rPr>
        <w:t>TAPAS</w:t>
      </w:r>
      <w:r w:rsidRPr="001B2EE5">
        <w:t xml:space="preserve"> </w:t>
      </w:r>
      <w:r>
        <w:t xml:space="preserve">– </w:t>
      </w:r>
      <w:r w:rsidRPr="001B2EE5">
        <w:t>(</w:t>
      </w:r>
      <w:proofErr w:type="spellStart"/>
      <w:r w:rsidRPr="001B2EE5">
        <w:t>Taxation</w:t>
      </w:r>
      <w:proofErr w:type="spellEnd"/>
      <w:r w:rsidRPr="001B2EE5">
        <w:t xml:space="preserve"> </w:t>
      </w:r>
      <w:proofErr w:type="spellStart"/>
      <w:r w:rsidRPr="001B2EE5">
        <w:t>And</w:t>
      </w:r>
      <w:proofErr w:type="spellEnd"/>
      <w:r w:rsidRPr="001B2EE5">
        <w:t xml:space="preserve"> </w:t>
      </w:r>
      <w:proofErr w:type="spellStart"/>
      <w:r w:rsidRPr="001B2EE5">
        <w:t>Payment</w:t>
      </w:r>
      <w:proofErr w:type="spellEnd"/>
      <w:r w:rsidRPr="001B2EE5">
        <w:t>–AS4) – tai Europos Komisijos (DG TAXUD) AS4 pranešimų perdavimo platforma, naudojama muitinės elektroninei komunikacijai (pvz., ICS2). Ši sistema veikia kaip centrinis tarpininkas tarp Ekonominių operatorių (EO) ir ES institucijų, užtikrindama saugų pranešimų siuntimą per AS4 protokolą.</w:t>
      </w:r>
    </w:p>
    <w:p w14:paraId="6E903DE3" w14:textId="37BF00F0" w:rsidR="001B2EE5" w:rsidRPr="001B2EE5" w:rsidRDefault="001B2EE5" w:rsidP="001B2EE5">
      <w:r w:rsidRPr="001B2EE5">
        <w:rPr>
          <w:b/>
          <w:bCs/>
        </w:rPr>
        <w:t>TI</w:t>
      </w:r>
      <w:r>
        <w:t xml:space="preserve"> –</w:t>
      </w:r>
      <w:r w:rsidRPr="001B2EE5">
        <w:t xml:space="preserve"> </w:t>
      </w:r>
      <w:proofErr w:type="spellStart"/>
      <w:r w:rsidRPr="001B2EE5">
        <w:t>Trader</w:t>
      </w:r>
      <w:proofErr w:type="spellEnd"/>
      <w:r w:rsidRPr="001B2EE5">
        <w:t xml:space="preserve"> </w:t>
      </w:r>
      <w:proofErr w:type="spellStart"/>
      <w:r w:rsidRPr="001B2EE5">
        <w:t>Interface</w:t>
      </w:r>
      <w:proofErr w:type="spellEnd"/>
      <w:r w:rsidRPr="001B2EE5">
        <w:t xml:space="preserve"> – tai tiesioginė techninė sąsaja tarp ekonominio operatoriaus (EO) arba jų IT paslaugų teikėjo (ITSP) ir ICS2 sistemos per AS4 protokolą.</w:t>
      </w:r>
    </w:p>
    <w:p w14:paraId="60F8E10F" w14:textId="77777777" w:rsidR="001B2EE5" w:rsidRDefault="001B2EE5" w:rsidP="00377746">
      <w:r w:rsidRPr="00120116">
        <w:rPr>
          <w:b/>
          <w:bCs/>
        </w:rPr>
        <w:t>UUM</w:t>
      </w:r>
      <w:r w:rsidRPr="00120116">
        <w:rPr>
          <w:b/>
          <w:bCs/>
          <w:lang w:val="en-US"/>
        </w:rPr>
        <w:t>&amp;DS</w:t>
      </w:r>
      <w:r>
        <w:rPr>
          <w:lang w:val="en-US"/>
        </w:rPr>
        <w:t xml:space="preserve"> – V</w:t>
      </w:r>
      <w:proofErr w:type="spellStart"/>
      <w:r w:rsidRPr="001179B9">
        <w:t>ienodo</w:t>
      </w:r>
      <w:proofErr w:type="spellEnd"/>
      <w:r w:rsidRPr="001179B9">
        <w:t xml:space="preserve"> vartotojų valdymo ir skaitmeninio parašo sistema</w:t>
      </w:r>
    </w:p>
    <w:p w14:paraId="686383AD" w14:textId="77777777" w:rsidR="001B2EE5" w:rsidRPr="001179B9" w:rsidRDefault="001B2EE5" w:rsidP="00377746"/>
    <w:p w14:paraId="34B0D018" w14:textId="77777777" w:rsidR="00F57AFB" w:rsidRDefault="009D1EC7" w:rsidP="00377746">
      <w:r w:rsidRPr="00F57AFB">
        <w:rPr>
          <w:b/>
          <w:bCs/>
        </w:rPr>
        <w:t>Sv</w:t>
      </w:r>
      <w:r w:rsidR="00B501F1" w:rsidRPr="00F57AFB">
        <w:rPr>
          <w:b/>
          <w:bCs/>
        </w:rPr>
        <w:t>a</w:t>
      </w:r>
      <w:r w:rsidRPr="00F57AFB">
        <w:rPr>
          <w:b/>
          <w:bCs/>
        </w:rPr>
        <w:t>rbu</w:t>
      </w:r>
    </w:p>
    <w:p w14:paraId="01882456" w14:textId="21207BDB" w:rsidR="00377746" w:rsidRDefault="00675BA6" w:rsidP="00377746">
      <w:r>
        <w:t xml:space="preserve">Veiksmai </w:t>
      </w:r>
      <w:r w:rsidR="00513BE9">
        <w:t>ir pareigos skiriasi priklausomai nuo to kokia ICS2 komponentė neveikia</w:t>
      </w:r>
      <w:r w:rsidR="007D117C">
        <w:t>.</w:t>
      </w:r>
      <w:r w:rsidR="00B501F1">
        <w:t xml:space="preserve"> </w:t>
      </w:r>
      <w:r w:rsidR="00377746">
        <w:t>Sutrikimai gali būti šiose sistemos ICS2 komponent</w:t>
      </w:r>
      <w:r w:rsidR="001179B9">
        <w:t>ėse</w:t>
      </w:r>
      <w:r w:rsidR="00377746">
        <w:t>:</w:t>
      </w:r>
    </w:p>
    <w:p w14:paraId="5EE6A399" w14:textId="77777777" w:rsidR="00377746" w:rsidRDefault="00377746" w:rsidP="00377746">
      <w:r>
        <w:t>EO sistemos nepasiekiamumas;</w:t>
      </w:r>
    </w:p>
    <w:p w14:paraId="511F12CD" w14:textId="5F7F8937" w:rsidR="00377746" w:rsidRDefault="00EC47D2" w:rsidP="00377746">
      <w:commentRangeStart w:id="0"/>
      <w:r>
        <w:t>Verslininko sąsajos (TI) nepasiekiamumas</w:t>
      </w:r>
      <w:commentRangeEnd w:id="0"/>
      <w:r w:rsidR="00EC0614">
        <w:rPr>
          <w:rStyle w:val="Komentaronuoroda"/>
        </w:rPr>
        <w:commentReference w:id="0"/>
      </w:r>
      <w:r w:rsidR="00377746">
        <w:t>;</w:t>
      </w:r>
    </w:p>
    <w:p w14:paraId="30212F32" w14:textId="77777777" w:rsidR="00377746" w:rsidRDefault="00377746" w:rsidP="007153D7">
      <w:pPr>
        <w:ind w:left="360" w:hanging="360"/>
      </w:pPr>
      <w:r>
        <w:t>UUM&amp;DS centrinės komponentės nepasiekiamumas;</w:t>
      </w:r>
    </w:p>
    <w:p w14:paraId="041C5A26" w14:textId="33921CAA" w:rsidR="00377746" w:rsidRDefault="00377746" w:rsidP="007153D7">
      <w:pPr>
        <w:ind w:left="360" w:hanging="360"/>
      </w:pPr>
      <w:r>
        <w:t xml:space="preserve">UUM&amp;DS nacionalinės komponentės </w:t>
      </w:r>
      <w:r w:rsidR="001469BF">
        <w:t xml:space="preserve">(BAP) </w:t>
      </w:r>
      <w:r>
        <w:t>nepasiekiamumas;</w:t>
      </w:r>
    </w:p>
    <w:p w14:paraId="4EBB1422" w14:textId="77777777" w:rsidR="00377746" w:rsidRDefault="00377746" w:rsidP="007153D7">
      <w:pPr>
        <w:ind w:left="360" w:hanging="360"/>
      </w:pPr>
      <w:commentRangeStart w:id="1"/>
      <w:r>
        <w:t xml:space="preserve">TAPAS </w:t>
      </w:r>
      <w:commentRangeEnd w:id="1"/>
      <w:r w:rsidR="004C67D1">
        <w:rPr>
          <w:rStyle w:val="Komentaronuoroda"/>
        </w:rPr>
        <w:commentReference w:id="1"/>
      </w:r>
      <w:r>
        <w:t>nepasiekiamumas;</w:t>
      </w:r>
    </w:p>
    <w:p w14:paraId="7A003C42" w14:textId="11BFCA0F" w:rsidR="00377746" w:rsidRDefault="00377746" w:rsidP="00377746">
      <w:r>
        <w:t>STI nepasiekiamumas;</w:t>
      </w:r>
    </w:p>
    <w:p w14:paraId="76149CFF" w14:textId="77777777" w:rsidR="00377746" w:rsidRDefault="00377746" w:rsidP="00377746">
      <w:r>
        <w:t>ICS2 bendrosios ir/arba ICS2 nacionalinės komponentės (PPMKS) nepasiekiamumas.</w:t>
      </w:r>
    </w:p>
    <w:p w14:paraId="57DBD906" w14:textId="77777777" w:rsidR="002B66FF" w:rsidRDefault="002B66FF" w:rsidP="00377746"/>
    <w:p w14:paraId="0FD7C792" w14:textId="3232BAD8" w:rsidR="00377746" w:rsidRPr="001B2EE5" w:rsidRDefault="001B2EE5" w:rsidP="00377746">
      <w:pPr>
        <w:rPr>
          <w:b/>
          <w:bCs/>
        </w:rPr>
      </w:pPr>
      <w:r>
        <w:rPr>
          <w:b/>
          <w:bCs/>
        </w:rPr>
        <w:t>SVARBU</w:t>
      </w:r>
      <w:r w:rsidR="00FB1967">
        <w:rPr>
          <w:b/>
          <w:bCs/>
          <w:lang w:val="en-US"/>
        </w:rPr>
        <w:t>:</w:t>
      </w:r>
      <w:r w:rsidR="00377746" w:rsidRPr="001B2EE5">
        <w:rPr>
          <w:b/>
          <w:bCs/>
        </w:rPr>
        <w:t>Jeigu neveikia jūsų arba Jūsų programinės įrangos gamintojo ENS teikimo sistema, ENS galite pateikti per STP.</w:t>
      </w:r>
    </w:p>
    <w:p w14:paraId="640FD2ED" w14:textId="1FA7504C" w:rsidR="00377746" w:rsidRDefault="00377746" w:rsidP="00377746">
      <w:pPr>
        <w:jc w:val="both"/>
        <w:rPr>
          <w:b/>
          <w:bCs/>
        </w:rPr>
      </w:pPr>
      <w:r w:rsidRPr="001C343D">
        <w:rPr>
          <w:b/>
          <w:bCs/>
        </w:rPr>
        <w:lastRenderedPageBreak/>
        <w:t>Veiksmai, kuriuos turi atlikti EO kai ICS2 bendroji ir/arba nacionalinė sistemos komponentė yra nepasiekiama</w:t>
      </w:r>
      <w:r w:rsidR="00644C70">
        <w:rPr>
          <w:b/>
          <w:bCs/>
        </w:rPr>
        <w:t xml:space="preserve"> parodyti </w:t>
      </w:r>
      <w:r w:rsidR="004C67D1">
        <w:rPr>
          <w:b/>
          <w:bCs/>
        </w:rPr>
        <w:t>schemoje:</w:t>
      </w:r>
    </w:p>
    <w:p w14:paraId="4E1BB25A" w14:textId="77777777" w:rsidR="00377746" w:rsidRDefault="00377746" w:rsidP="00377746">
      <w:pPr>
        <w:jc w:val="center"/>
        <w:rPr>
          <w:b/>
          <w:bCs/>
        </w:rPr>
      </w:pPr>
    </w:p>
    <w:p w14:paraId="179601E3" w14:textId="77777777" w:rsidR="00377746" w:rsidRPr="001C343D" w:rsidRDefault="00377746" w:rsidP="00377746">
      <w:pPr>
        <w:jc w:val="center"/>
      </w:pPr>
      <w:r w:rsidRPr="00FE1688">
        <w:rPr>
          <w:noProof/>
        </w:rPr>
        <w:drawing>
          <wp:inline distT="0" distB="0" distL="0" distR="0" wp14:anchorId="4EC144C9" wp14:editId="6778A870">
            <wp:extent cx="6120130" cy="1257300"/>
            <wp:effectExtent l="0" t="0" r="0" b="0"/>
            <wp:docPr id="456395847" name="Paveikslėlis 1" descr="Paveikslėlis, kuriame yra diagrama, linija, ekrano kopija, Grafik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95847" name="Paveikslėlis 1" descr="Paveikslėlis, kuriame yra diagrama, linija, ekrano kopija, Grafikas&#10;&#10;Dirbtinio intelekto sugeneruotas turinys gali būti neteisingas."/>
                    <pic:cNvPicPr/>
                  </pic:nvPicPr>
                  <pic:blipFill>
                    <a:blip r:embed="rId9"/>
                    <a:stretch>
                      <a:fillRect/>
                    </a:stretch>
                  </pic:blipFill>
                  <pic:spPr>
                    <a:xfrm>
                      <a:off x="0" y="0"/>
                      <a:ext cx="6120130" cy="1257300"/>
                    </a:xfrm>
                    <a:prstGeom prst="rect">
                      <a:avLst/>
                    </a:prstGeom>
                  </pic:spPr>
                </pic:pic>
              </a:graphicData>
            </a:graphic>
          </wp:inline>
        </w:drawing>
      </w:r>
    </w:p>
    <w:p w14:paraId="70D3171C" w14:textId="77777777" w:rsidR="00377746" w:rsidRPr="001C343D" w:rsidRDefault="00377746" w:rsidP="004C67D1">
      <w:pPr>
        <w:numPr>
          <w:ilvl w:val="0"/>
          <w:numId w:val="1"/>
        </w:numPr>
        <w:tabs>
          <w:tab w:val="clear" w:pos="720"/>
          <w:tab w:val="num" w:pos="360"/>
        </w:tabs>
        <w:ind w:left="0" w:firstLine="360"/>
      </w:pPr>
      <w:r w:rsidRPr="001C343D">
        <w:t>EO per STI</w:t>
      </w:r>
      <w:r>
        <w:t xml:space="preserve"> p</w:t>
      </w:r>
      <w:r w:rsidRPr="001C343D">
        <w:t>ateikia ENS (</w:t>
      </w:r>
      <w:r>
        <w:t xml:space="preserve">pranešimai </w:t>
      </w:r>
      <w:r w:rsidRPr="001C343D">
        <w:t xml:space="preserve">IE3Fxx, IE3Axx) ir/arba </w:t>
      </w:r>
      <w:r>
        <w:t xml:space="preserve">pranešimą apie transporto priemonės </w:t>
      </w:r>
      <w:r w:rsidRPr="001C343D">
        <w:t>atvykim</w:t>
      </w:r>
      <w:r>
        <w:t>ą</w:t>
      </w:r>
      <w:r w:rsidRPr="001C343D">
        <w:t xml:space="preserve"> </w:t>
      </w:r>
      <w:r>
        <w:t xml:space="preserve">(AN) </w:t>
      </w:r>
      <w:r w:rsidRPr="001C343D">
        <w:t>(</w:t>
      </w:r>
      <w:r>
        <w:t xml:space="preserve">pranešimas </w:t>
      </w:r>
      <w:r w:rsidRPr="001C343D">
        <w:t>IE3N06</w:t>
      </w:r>
      <w:r>
        <w:t>)</w:t>
      </w:r>
      <w:r w:rsidRPr="001C343D">
        <w:t>.</w:t>
      </w:r>
    </w:p>
    <w:p w14:paraId="6D2A8F78" w14:textId="77777777" w:rsidR="00377746" w:rsidRDefault="00377746" w:rsidP="00C80509">
      <w:pPr>
        <w:numPr>
          <w:ilvl w:val="0"/>
          <w:numId w:val="1"/>
        </w:numPr>
        <w:ind w:left="0" w:firstLine="360"/>
      </w:pPr>
      <w:r w:rsidRPr="001C343D">
        <w:t xml:space="preserve">Po to, kai pateikiami </w:t>
      </w:r>
      <w:r>
        <w:t xml:space="preserve">pranešimai </w:t>
      </w:r>
      <w:r w:rsidRPr="001C343D">
        <w:t xml:space="preserve">IE3Fxx, IE3Axx, IE3N06, EO turėtų gauti </w:t>
      </w:r>
      <w:r>
        <w:t xml:space="preserve">atsakymą apie </w:t>
      </w:r>
      <w:r w:rsidRPr="001C343D">
        <w:t>ENS registra</w:t>
      </w:r>
      <w:r>
        <w:t>vimą</w:t>
      </w:r>
      <w:r w:rsidRPr="001C343D">
        <w:t xml:space="preserve"> (</w:t>
      </w:r>
      <w:r>
        <w:t xml:space="preserve">pranešimas </w:t>
      </w:r>
      <w:r w:rsidRPr="001C343D">
        <w:t xml:space="preserve">IE3R01) ir/arba </w:t>
      </w:r>
      <w:r>
        <w:t>AN</w:t>
      </w:r>
      <w:r w:rsidRPr="001C343D">
        <w:t xml:space="preserve"> registra</w:t>
      </w:r>
      <w:r>
        <w:t>vimą</w:t>
      </w:r>
      <w:r w:rsidRPr="001C343D">
        <w:t xml:space="preserve"> (</w:t>
      </w:r>
      <w:r>
        <w:t xml:space="preserve">pranešimas </w:t>
      </w:r>
      <w:r w:rsidRPr="001C343D">
        <w:t>IE3R04). Taip pat gali būti gauta</w:t>
      </w:r>
      <w:r>
        <w:t>s pranešimas apie klaidas</w:t>
      </w:r>
      <w:r w:rsidRPr="001C343D">
        <w:t xml:space="preserve">, pvz., </w:t>
      </w:r>
      <w:r>
        <w:t xml:space="preserve">pranešimas </w:t>
      </w:r>
      <w:r w:rsidRPr="001C343D">
        <w:t xml:space="preserve">IE3N99, </w:t>
      </w:r>
      <w:r>
        <w:t xml:space="preserve">pranešimas </w:t>
      </w:r>
      <w:r w:rsidRPr="001C343D">
        <w:t>IE3N01.</w:t>
      </w:r>
    </w:p>
    <w:p w14:paraId="14CEEA01" w14:textId="4789332B" w:rsidR="00377746" w:rsidRDefault="00377746" w:rsidP="00947820">
      <w:pPr>
        <w:ind w:left="720" w:hanging="294"/>
      </w:pPr>
      <w:r w:rsidRPr="001C343D">
        <w:t xml:space="preserve">a. Jei gautas vienas </w:t>
      </w:r>
      <w:r w:rsidR="00947820">
        <w:t xml:space="preserve">iš </w:t>
      </w:r>
      <w:r>
        <w:t>1</w:t>
      </w:r>
      <w:r w:rsidR="00947820">
        <w:t xml:space="preserve"> </w:t>
      </w:r>
      <w:r>
        <w:t xml:space="preserve">ir 2 punktuose </w:t>
      </w:r>
      <w:r w:rsidRPr="001C343D">
        <w:t xml:space="preserve">nurodytų atsakymų, sistema veikia kaip tikėtasi; </w:t>
      </w:r>
    </w:p>
    <w:p w14:paraId="60F3E222" w14:textId="77777777" w:rsidR="00377746" w:rsidRDefault="00377746" w:rsidP="00947820">
      <w:pPr>
        <w:ind w:left="720" w:hanging="294"/>
      </w:pPr>
      <w:r w:rsidRPr="001C343D">
        <w:t>b. Jei negautas n</w:t>
      </w:r>
      <w:r>
        <w:t>ei</w:t>
      </w:r>
      <w:r w:rsidRPr="001C343D">
        <w:t xml:space="preserve"> vienas iš </w:t>
      </w:r>
      <w:r>
        <w:t xml:space="preserve">1 ir 2 punktuose </w:t>
      </w:r>
      <w:r w:rsidRPr="001C343D">
        <w:t>nurodytų atsakymų, EO</w:t>
      </w:r>
      <w:r>
        <w:t xml:space="preserve"> turi</w:t>
      </w:r>
      <w:r w:rsidRPr="001C343D">
        <w:t xml:space="preserve">: </w:t>
      </w:r>
    </w:p>
    <w:p w14:paraId="07370DEB" w14:textId="3B7DF164" w:rsidR="00377746" w:rsidRDefault="00377746" w:rsidP="00947820">
      <w:pPr>
        <w:ind w:firstLine="426"/>
      </w:pPr>
      <w:r w:rsidRPr="001C343D">
        <w:t xml:space="preserve">i. </w:t>
      </w:r>
      <w:r>
        <w:t>laukti</w:t>
      </w:r>
      <w:r w:rsidRPr="001C343D">
        <w:t xml:space="preserve"> 30 minučių</w:t>
      </w:r>
      <w:r w:rsidR="001F6964">
        <w:t>.</w:t>
      </w:r>
      <w:r w:rsidRPr="001C343D">
        <w:t xml:space="preserve"> </w:t>
      </w:r>
      <w:r w:rsidR="001F6964">
        <w:t>P</w:t>
      </w:r>
      <w:r w:rsidRPr="001C343D">
        <w:t xml:space="preserve">er 30 minučių CSD turėtų informuoti apie ICS2 centrinės komponentės nepasiekiamumą </w:t>
      </w:r>
      <w:r w:rsidR="001F6964">
        <w:t>NSD</w:t>
      </w:r>
      <w:r w:rsidRPr="001C343D">
        <w:t xml:space="preserve">, o NSD turėtų pranešti EO pagal </w:t>
      </w:r>
      <w:hyperlink r:id="rId10" w:history="1">
        <w:r w:rsidRPr="001C343D">
          <w:rPr>
            <w:rStyle w:val="Hipersaitas"/>
          </w:rPr>
          <w:t>ICS2 verslo tęstinumo planą</w:t>
        </w:r>
      </w:hyperlink>
      <w:r w:rsidRPr="001C343D">
        <w:t xml:space="preserve">; </w:t>
      </w:r>
    </w:p>
    <w:p w14:paraId="661DA27F" w14:textId="5F69A785" w:rsidR="00377746" w:rsidRPr="001C343D" w:rsidRDefault="00377746" w:rsidP="00FB0733">
      <w:pPr>
        <w:ind w:left="720" w:hanging="294"/>
      </w:pPr>
      <w:r w:rsidRPr="001C343D">
        <w:t xml:space="preserve">ii. </w:t>
      </w:r>
      <w:r w:rsidR="00FB0733">
        <w:t>t</w:t>
      </w:r>
      <w:r w:rsidRPr="001C343D">
        <w:t>oliau teik</w:t>
      </w:r>
      <w:r>
        <w:t>ti</w:t>
      </w:r>
      <w:r w:rsidRPr="001C343D">
        <w:t xml:space="preserve"> </w:t>
      </w:r>
      <w:r>
        <w:t xml:space="preserve">kitus </w:t>
      </w:r>
      <w:r w:rsidRPr="001C343D">
        <w:t>pranešimus (IE3Fxx, IE3Axx, IE3N06 ir kt.) pagal ICS2 verslo procesą;</w:t>
      </w:r>
    </w:p>
    <w:p w14:paraId="19EFCFD6" w14:textId="77777777" w:rsidR="00377746" w:rsidRDefault="00377746" w:rsidP="00377746">
      <w:pPr>
        <w:rPr>
          <w:b/>
          <w:bCs/>
        </w:rPr>
      </w:pPr>
      <w:r w:rsidRPr="001C343D">
        <w:rPr>
          <w:b/>
          <w:bCs/>
        </w:rPr>
        <w:t>N</w:t>
      </w:r>
      <w:r>
        <w:rPr>
          <w:b/>
          <w:bCs/>
        </w:rPr>
        <w:t>E</w:t>
      </w:r>
      <w:r w:rsidRPr="001C343D">
        <w:rPr>
          <w:b/>
          <w:bCs/>
        </w:rPr>
        <w:t>SIŲSKITE tų pačių IE3Fxx, IE3Axx ir IE3N06 kelis kartus;</w:t>
      </w:r>
      <w:r w:rsidRPr="001C343D">
        <w:br/>
      </w:r>
      <w:r w:rsidRPr="001C343D">
        <w:rPr>
          <w:b/>
          <w:bCs/>
        </w:rPr>
        <w:t>NENAUDOKITE dalinio siuntinio indikatoriaus ar pakartotinio įvedimo indikatoriaus IE3Fxx be realaus verslo poreikio;</w:t>
      </w:r>
    </w:p>
    <w:p w14:paraId="2004F539" w14:textId="77777777" w:rsidR="00377746" w:rsidRPr="001C343D" w:rsidRDefault="00377746" w:rsidP="00377746">
      <w:r w:rsidRPr="001C343D">
        <w:rPr>
          <w:b/>
          <w:bCs/>
        </w:rPr>
        <w:t>NESUKURKITE jokių kitų „kūrybiškų“ sprendimų tikėdamiesi greičiau gauti IE3R01 ir IE3R04.</w:t>
      </w:r>
    </w:p>
    <w:p w14:paraId="7940532F" w14:textId="6614F90D" w:rsidR="00377746" w:rsidRPr="00587D5D" w:rsidRDefault="00FB0733" w:rsidP="00377746">
      <w:pPr>
        <w:rPr>
          <w:b/>
          <w:bCs/>
        </w:rPr>
      </w:pPr>
      <w:r>
        <w:rPr>
          <w:b/>
          <w:bCs/>
        </w:rPr>
        <w:t>NEPAINIOKITE</w:t>
      </w:r>
      <w:r w:rsidRPr="00587D5D">
        <w:rPr>
          <w:b/>
          <w:bCs/>
        </w:rPr>
        <w:t xml:space="preserve"> </w:t>
      </w:r>
      <w:r w:rsidR="00064B4A">
        <w:rPr>
          <w:b/>
          <w:bCs/>
        </w:rPr>
        <w:t>p</w:t>
      </w:r>
      <w:r w:rsidR="00377746" w:rsidRPr="00587D5D">
        <w:rPr>
          <w:b/>
          <w:bCs/>
        </w:rPr>
        <w:t>ranešimo IE3N06 (AN) su pranešimu apie prekių pateikimą (PN)</w:t>
      </w:r>
    </w:p>
    <w:p w14:paraId="33C43D38" w14:textId="77777777" w:rsidR="00377746" w:rsidRPr="001C343D" w:rsidRDefault="00377746" w:rsidP="00064B4A">
      <w:r w:rsidRPr="001C343D">
        <w:t>Jei</w:t>
      </w:r>
      <w:r>
        <w:t>gu</w:t>
      </w:r>
      <w:r w:rsidRPr="001C343D">
        <w:t xml:space="preserve"> bent viena ICS2 sistemos komponentė yra nepasiekiama, daugeliu atvejų vis tiek galite pateikti ENS ir/arba </w:t>
      </w:r>
      <w:r>
        <w:t>AN</w:t>
      </w:r>
      <w:r w:rsidRPr="001C343D">
        <w:t xml:space="preserve">, ir jie bus apdoroti po sistemos atkūrimo. Daugiau informacijos rasite </w:t>
      </w:r>
      <w:hyperlink r:id="rId11" w:history="1">
        <w:r w:rsidRPr="001C343D">
          <w:rPr>
            <w:rStyle w:val="Hipersaitas"/>
          </w:rPr>
          <w:t>ICS2 verslo tęstinumo plane</w:t>
        </w:r>
      </w:hyperlink>
      <w:r w:rsidRPr="001C343D">
        <w:t>.</w:t>
      </w:r>
    </w:p>
    <w:p w14:paraId="0A6D4CA9" w14:textId="7C3401A8" w:rsidR="00377746" w:rsidRDefault="00377746" w:rsidP="007C2B13">
      <w:pPr>
        <w:numPr>
          <w:ilvl w:val="0"/>
          <w:numId w:val="2"/>
        </w:numPr>
        <w:tabs>
          <w:tab w:val="clear" w:pos="720"/>
          <w:tab w:val="num" w:pos="426"/>
        </w:tabs>
        <w:ind w:left="0" w:firstLine="360"/>
      </w:pPr>
      <w:r w:rsidRPr="001C343D">
        <w:t>Praėjus 30 minučių nuo galimos ICS2 sistemos komponentės problemos nustatymo, patikrinkite, ar gavote atsakymą į per tą laiką pateiktus pranešimus. Jei taip – problema išnyko, o pranešimai apdorojami.</w:t>
      </w:r>
    </w:p>
    <w:p w14:paraId="1E22B588" w14:textId="79FDDD1B" w:rsidR="00377746" w:rsidRPr="001C343D" w:rsidRDefault="00B04F68" w:rsidP="00782C27">
      <w:pPr>
        <w:spacing w:line="240" w:lineRule="auto"/>
        <w:rPr>
          <w:b/>
          <w:bCs/>
        </w:rPr>
      </w:pPr>
      <w:r>
        <w:rPr>
          <w:b/>
          <w:bCs/>
        </w:rPr>
        <w:t>B</w:t>
      </w:r>
      <w:r w:rsidRPr="001C343D">
        <w:rPr>
          <w:b/>
          <w:bCs/>
        </w:rPr>
        <w:t>ūkite kantrūs</w:t>
      </w:r>
      <w:r w:rsidR="008C2E70">
        <w:rPr>
          <w:b/>
          <w:bCs/>
          <w:lang w:val="en-US"/>
        </w:rPr>
        <w:t xml:space="preserve">! </w:t>
      </w:r>
      <w:r w:rsidRPr="001C343D">
        <w:rPr>
          <w:b/>
          <w:bCs/>
        </w:rPr>
        <w:t xml:space="preserve"> </w:t>
      </w:r>
      <w:r w:rsidR="00782C27">
        <w:rPr>
          <w:b/>
          <w:bCs/>
        </w:rPr>
        <w:t>G</w:t>
      </w:r>
      <w:r w:rsidR="00377746" w:rsidRPr="001C343D">
        <w:rPr>
          <w:b/>
          <w:bCs/>
        </w:rPr>
        <w:t xml:space="preserve">ali prireikti laiko </w:t>
      </w:r>
      <w:r w:rsidR="00782C27">
        <w:rPr>
          <w:b/>
          <w:bCs/>
        </w:rPr>
        <w:t xml:space="preserve">sistemai </w:t>
      </w:r>
      <w:r w:rsidR="00377746" w:rsidRPr="001C343D">
        <w:rPr>
          <w:b/>
          <w:bCs/>
        </w:rPr>
        <w:t>apdoroti eilėje esančius pranešimus</w:t>
      </w:r>
      <w:r w:rsidR="00782C27">
        <w:rPr>
          <w:b/>
          <w:bCs/>
        </w:rPr>
        <w:t>.</w:t>
      </w:r>
      <w:r w:rsidR="00377746" w:rsidRPr="001C343D">
        <w:rPr>
          <w:b/>
          <w:bCs/>
        </w:rPr>
        <w:t xml:space="preserve"> Tas pats galioja </w:t>
      </w:r>
      <w:r w:rsidR="00782C27">
        <w:rPr>
          <w:b/>
          <w:bCs/>
        </w:rPr>
        <w:t xml:space="preserve">sulėtėjus </w:t>
      </w:r>
      <w:r w:rsidR="00377746" w:rsidRPr="001C343D">
        <w:rPr>
          <w:b/>
          <w:bCs/>
        </w:rPr>
        <w:t xml:space="preserve">sistemos </w:t>
      </w:r>
      <w:r w:rsidR="00782C27">
        <w:rPr>
          <w:b/>
          <w:bCs/>
        </w:rPr>
        <w:t>veikimui</w:t>
      </w:r>
      <w:r w:rsidR="00377746" w:rsidRPr="001C343D">
        <w:rPr>
          <w:b/>
          <w:bCs/>
        </w:rPr>
        <w:t xml:space="preserve"> – pranešimai bus apdorojami lėčiau nei įprastai.</w:t>
      </w:r>
    </w:p>
    <w:p w14:paraId="349AD67C" w14:textId="16A2E54F" w:rsidR="00377746" w:rsidRPr="001C343D" w:rsidRDefault="00377746" w:rsidP="004658DB">
      <w:pPr>
        <w:numPr>
          <w:ilvl w:val="0"/>
          <w:numId w:val="2"/>
        </w:numPr>
        <w:tabs>
          <w:tab w:val="clear" w:pos="720"/>
          <w:tab w:val="num" w:pos="360"/>
        </w:tabs>
        <w:ind w:left="0" w:firstLine="360"/>
      </w:pPr>
      <w:r w:rsidRPr="001C343D">
        <w:t xml:space="preserve">Jei po 30 minučių nuo galimos ICS2 sistemos komponentės problemos nustatymo negavote jokio atsakymo </w:t>
      </w:r>
      <w:r w:rsidR="004658DB">
        <w:t xml:space="preserve">dėl pateiktos </w:t>
      </w:r>
      <w:r w:rsidRPr="001C343D">
        <w:t xml:space="preserve">ENS ir/arba </w:t>
      </w:r>
      <w:r>
        <w:t>AN</w:t>
      </w:r>
      <w:r w:rsidRPr="001C343D">
        <w:t xml:space="preserve"> bei negavote jokios informacijos iš </w:t>
      </w:r>
      <w:r>
        <w:t xml:space="preserve">NSD </w:t>
      </w:r>
      <w:r w:rsidRPr="001C343D">
        <w:t>apie ICS2 sistemos komponentės nepasiekiamumą, susisiekite su NSD</w:t>
      </w:r>
      <w:r w:rsidR="004658DB">
        <w:t xml:space="preserve"> (</w:t>
      </w:r>
      <w:r w:rsidR="00DF59E1">
        <w:t xml:space="preserve">e. paštas </w:t>
      </w:r>
      <w:hyperlink r:id="rId12" w:history="1">
        <w:r w:rsidR="00D476D4" w:rsidRPr="007D09E9">
          <w:rPr>
            <w:rStyle w:val="Hipersaitas"/>
          </w:rPr>
          <w:t>ITPC</w:t>
        </w:r>
        <w:r w:rsidR="00D476D4" w:rsidRPr="007D09E9">
          <w:rPr>
            <w:rStyle w:val="Hipersaitas"/>
            <w:lang w:val="en-US"/>
          </w:rPr>
          <w:t>@lrmuitine.lt</w:t>
        </w:r>
      </w:hyperlink>
      <w:r w:rsidR="00C12D90">
        <w:t>)</w:t>
      </w:r>
      <w:r w:rsidR="00D476D4">
        <w:t>,</w:t>
      </w:r>
      <w:r w:rsidRPr="001C343D">
        <w:t xml:space="preserve"> kad gautumėte daugiau informacijos ir instrukcijų, kaip elgtis toliau.</w:t>
      </w:r>
    </w:p>
    <w:p w14:paraId="3C39E131" w14:textId="4E242C8A" w:rsidR="00377746" w:rsidRDefault="00377746" w:rsidP="00377746">
      <w:r>
        <w:t xml:space="preserve">Jeigu dėl aukščiau nurodytų sutrikimų vis dar negalite pateikti ENS (S2S būdu ir </w:t>
      </w:r>
      <w:r w:rsidR="00AB36F0">
        <w:t xml:space="preserve">per </w:t>
      </w:r>
      <w:r w:rsidR="00071E8F">
        <w:t>STP</w:t>
      </w:r>
      <w:r>
        <w:t>) arba pranešimo apie prekių pateikimą</w:t>
      </w:r>
      <w:r w:rsidR="005E2E42">
        <w:t xml:space="preserve"> (PN)</w:t>
      </w:r>
      <w:r>
        <w:t xml:space="preserve">, ir nuo pirmojo ENS </w:t>
      </w:r>
      <w:r w:rsidR="00925CB5">
        <w:t>pa</w:t>
      </w:r>
      <w:r>
        <w:t xml:space="preserve">teikimo praėjo ENS pateikimo </w:t>
      </w:r>
      <w:r>
        <w:lastRenderedPageBreak/>
        <w:t xml:space="preserve">terminai, o prekės yra atvykusios ir pateiktos muitinei, </w:t>
      </w:r>
      <w:r w:rsidR="003A5B6C">
        <w:t>bei apie</w:t>
      </w:r>
      <w:r>
        <w:t xml:space="preserve"> sutrikimą informuotas NSD, galite pateikti muitinės deklaraciją</w:t>
      </w:r>
      <w:r w:rsidR="004C4841">
        <w:t>, kurios duomenų elemente „</w:t>
      </w:r>
      <w:r w:rsidR="002860C5">
        <w:t xml:space="preserve">Ankstesnis dokumentas“ </w:t>
      </w:r>
      <w:r>
        <w:t xml:space="preserve">nenurodydami ENS </w:t>
      </w:r>
      <w:r w:rsidR="00CC34EC">
        <w:t>pagrindinio registracijos numerio (</w:t>
      </w:r>
      <w:r>
        <w:t>MRN</w:t>
      </w:r>
      <w:r w:rsidR="00CC34EC">
        <w:t>)</w:t>
      </w:r>
      <w:r>
        <w:t>.</w:t>
      </w:r>
    </w:p>
    <w:p w14:paraId="397CD0F4" w14:textId="16121C40" w:rsidR="00377746" w:rsidRDefault="00FB1967">
      <w:r w:rsidRPr="00E7532F">
        <w:rPr>
          <w:b/>
          <w:bCs/>
        </w:rPr>
        <w:t>SVARBU</w:t>
      </w:r>
      <w:r w:rsidR="006815D6">
        <w:t xml:space="preserve">: </w:t>
      </w:r>
      <w:r w:rsidR="00E7532F">
        <w:t xml:space="preserve">ENS duomenis ir PN </w:t>
      </w:r>
      <w:r w:rsidR="00CD6053">
        <w:t>turite pateikti ir po muitinės deklaracijos</w:t>
      </w:r>
      <w:r w:rsidR="0084603F">
        <w:t xml:space="preserve"> įforminimo</w:t>
      </w:r>
      <w:r>
        <w:t>, kai sutrikusių sistemų veikimas atstatomas</w:t>
      </w:r>
      <w:r w:rsidR="0084603F">
        <w:t>.</w:t>
      </w:r>
    </w:p>
    <w:p w14:paraId="4997BB47" w14:textId="77777777" w:rsidR="00377746" w:rsidRDefault="00377746"/>
    <w:sectPr w:rsidR="00377746" w:rsidSect="007B05D6">
      <w:pgSz w:w="11906" w:h="16838"/>
      <w:pgMar w:top="1134"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ringa Motiejūnaitė" w:date="2025-12-18T19:01:00Z" w:initials="NM">
    <w:p w14:paraId="665F0597" w14:textId="77777777" w:rsidR="00EC0614" w:rsidRDefault="00EC0614" w:rsidP="00EC0614">
      <w:pPr>
        <w:pStyle w:val="Komentarotekstas"/>
      </w:pPr>
      <w:r>
        <w:rPr>
          <w:rStyle w:val="Komentaronuoroda"/>
        </w:rPr>
        <w:annotationRef/>
      </w:r>
      <w:r>
        <w:t>Ar tai tas pats, kas STP? Jei ne - tai kas tai?</w:t>
      </w:r>
    </w:p>
  </w:comment>
  <w:comment w:id="1" w:author="Neringa Motiejūnaitė" w:date="2025-12-18T18:47:00Z" w:initials="NM">
    <w:p w14:paraId="64A921B4" w14:textId="07C4B039" w:rsidR="004C67D1" w:rsidRDefault="004C67D1" w:rsidP="004C67D1">
      <w:pPr>
        <w:pStyle w:val="Komentarotekstas"/>
      </w:pPr>
      <w:r>
        <w:rPr>
          <w:rStyle w:val="Komentaronuoroda"/>
        </w:rPr>
        <w:annotationRef/>
      </w:r>
      <w:r>
        <w:t>Kas tai? Niekur neradau ką reiškia šis trumpinys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5F0597" w15:done="1"/>
  <w15:commentEx w15:paraId="64A921B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66019" w16cex:dateUtc="2025-12-18T17:01:00Z"/>
  <w16cex:commentExtensible w16cex:durableId="72125D40" w16cex:dateUtc="2025-12-18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5F0597" w16cid:durableId="2AA66019"/>
  <w16cid:commentId w16cid:paraId="64A921B4" w16cid:durableId="72125D4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16B0"/>
    <w:multiLevelType w:val="multilevel"/>
    <w:tmpl w:val="460A5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D6BE3"/>
    <w:multiLevelType w:val="hybridMultilevel"/>
    <w:tmpl w:val="9306D84E"/>
    <w:lvl w:ilvl="0" w:tplc="BD505A2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9573E0"/>
    <w:multiLevelType w:val="multilevel"/>
    <w:tmpl w:val="45567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E8457D"/>
    <w:multiLevelType w:val="hybridMultilevel"/>
    <w:tmpl w:val="53DC6F06"/>
    <w:lvl w:ilvl="0" w:tplc="D58ABDC8">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7001026">
    <w:abstractNumId w:val="2"/>
  </w:num>
  <w:num w:numId="2" w16cid:durableId="24794643">
    <w:abstractNumId w:val="0"/>
  </w:num>
  <w:num w:numId="3" w16cid:durableId="1169055382">
    <w:abstractNumId w:val="3"/>
  </w:num>
  <w:num w:numId="4" w16cid:durableId="11483963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ringa Motiejūnaitė">
    <w15:presenceInfo w15:providerId="AD" w15:userId="S::IS0297@lrmuitine.lt::ef832c29-4360-4ef4-85e7-04e24c16bb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46"/>
    <w:rsid w:val="00064B4A"/>
    <w:rsid w:val="00071E8F"/>
    <w:rsid w:val="001179B9"/>
    <w:rsid w:val="00120116"/>
    <w:rsid w:val="001469BF"/>
    <w:rsid w:val="00197E8C"/>
    <w:rsid w:val="001A7BF0"/>
    <w:rsid w:val="001B2EE5"/>
    <w:rsid w:val="001F6964"/>
    <w:rsid w:val="00234CF1"/>
    <w:rsid w:val="0027454C"/>
    <w:rsid w:val="002860C5"/>
    <w:rsid w:val="002A3FFF"/>
    <w:rsid w:val="002B66FF"/>
    <w:rsid w:val="002F26BC"/>
    <w:rsid w:val="00377746"/>
    <w:rsid w:val="003A5B6C"/>
    <w:rsid w:val="004658DB"/>
    <w:rsid w:val="004C4841"/>
    <w:rsid w:val="004C67D1"/>
    <w:rsid w:val="00513BE9"/>
    <w:rsid w:val="00594309"/>
    <w:rsid w:val="005E2E42"/>
    <w:rsid w:val="006021EB"/>
    <w:rsid w:val="00644C70"/>
    <w:rsid w:val="00657197"/>
    <w:rsid w:val="00675BA6"/>
    <w:rsid w:val="006815D6"/>
    <w:rsid w:val="007153D7"/>
    <w:rsid w:val="00782C27"/>
    <w:rsid w:val="007B05D6"/>
    <w:rsid w:val="007C2B13"/>
    <w:rsid w:val="007D117C"/>
    <w:rsid w:val="0084603F"/>
    <w:rsid w:val="0085182E"/>
    <w:rsid w:val="008C2E70"/>
    <w:rsid w:val="00925CB5"/>
    <w:rsid w:val="00947820"/>
    <w:rsid w:val="009D1EC7"/>
    <w:rsid w:val="00A84A5B"/>
    <w:rsid w:val="00AB36F0"/>
    <w:rsid w:val="00B04F2E"/>
    <w:rsid w:val="00B04F68"/>
    <w:rsid w:val="00B501F1"/>
    <w:rsid w:val="00B6051C"/>
    <w:rsid w:val="00BF2336"/>
    <w:rsid w:val="00C04629"/>
    <w:rsid w:val="00C12D90"/>
    <w:rsid w:val="00C80509"/>
    <w:rsid w:val="00C90FD7"/>
    <w:rsid w:val="00CC2071"/>
    <w:rsid w:val="00CC34EC"/>
    <w:rsid w:val="00CD6053"/>
    <w:rsid w:val="00D317F3"/>
    <w:rsid w:val="00D3781B"/>
    <w:rsid w:val="00D476D4"/>
    <w:rsid w:val="00D52646"/>
    <w:rsid w:val="00DF59E1"/>
    <w:rsid w:val="00E7532F"/>
    <w:rsid w:val="00E83488"/>
    <w:rsid w:val="00E85A5D"/>
    <w:rsid w:val="00EB61A9"/>
    <w:rsid w:val="00EC0614"/>
    <w:rsid w:val="00EC47D2"/>
    <w:rsid w:val="00F57AFB"/>
    <w:rsid w:val="00F63A2E"/>
    <w:rsid w:val="00FB0733"/>
    <w:rsid w:val="00FB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E47F"/>
  <w15:chartTrackingRefBased/>
  <w15:docId w15:val="{F3FAF205-5F57-4E23-80B4-BAEA1448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746"/>
    <w:pPr>
      <w:spacing w:line="259" w:lineRule="auto"/>
    </w:pPr>
    <w:rPr>
      <w:rFonts w:ascii="Times New Roman" w:hAnsi="Times New Roman"/>
      <w:szCs w:val="22"/>
    </w:rPr>
  </w:style>
  <w:style w:type="paragraph" w:styleId="Antrat1">
    <w:name w:val="heading 1"/>
    <w:basedOn w:val="prastasis"/>
    <w:next w:val="prastasis"/>
    <w:link w:val="Antrat1Diagrama"/>
    <w:uiPriority w:val="9"/>
    <w:qFormat/>
    <w:rsid w:val="00377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77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777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777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77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777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77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77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77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77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777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777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777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77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777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77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77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77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7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77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77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77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77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7746"/>
    <w:rPr>
      <w:i/>
      <w:iCs/>
      <w:color w:val="404040" w:themeColor="text1" w:themeTint="BF"/>
    </w:rPr>
  </w:style>
  <w:style w:type="paragraph" w:styleId="Sraopastraipa">
    <w:name w:val="List Paragraph"/>
    <w:basedOn w:val="prastasis"/>
    <w:uiPriority w:val="34"/>
    <w:qFormat/>
    <w:rsid w:val="00377746"/>
    <w:pPr>
      <w:ind w:left="720"/>
      <w:contextualSpacing/>
    </w:pPr>
  </w:style>
  <w:style w:type="character" w:styleId="Rykuspabraukimas">
    <w:name w:val="Intense Emphasis"/>
    <w:basedOn w:val="Numatytasispastraiposriftas"/>
    <w:uiPriority w:val="21"/>
    <w:qFormat/>
    <w:rsid w:val="00377746"/>
    <w:rPr>
      <w:i/>
      <w:iCs/>
      <w:color w:val="0F4761" w:themeColor="accent1" w:themeShade="BF"/>
    </w:rPr>
  </w:style>
  <w:style w:type="paragraph" w:styleId="Iskirtacitata">
    <w:name w:val="Intense Quote"/>
    <w:basedOn w:val="prastasis"/>
    <w:next w:val="prastasis"/>
    <w:link w:val="IskirtacitataDiagrama"/>
    <w:uiPriority w:val="30"/>
    <w:qFormat/>
    <w:rsid w:val="00377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7746"/>
    <w:rPr>
      <w:i/>
      <w:iCs/>
      <w:color w:val="0F4761" w:themeColor="accent1" w:themeShade="BF"/>
    </w:rPr>
  </w:style>
  <w:style w:type="character" w:styleId="Rykinuoroda">
    <w:name w:val="Intense Reference"/>
    <w:basedOn w:val="Numatytasispastraiposriftas"/>
    <w:uiPriority w:val="32"/>
    <w:qFormat/>
    <w:rsid w:val="00377746"/>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377746"/>
    <w:rPr>
      <w:sz w:val="16"/>
      <w:szCs w:val="16"/>
    </w:rPr>
  </w:style>
  <w:style w:type="paragraph" w:styleId="Komentarotekstas">
    <w:name w:val="annotation text"/>
    <w:basedOn w:val="prastasis"/>
    <w:link w:val="KomentarotekstasDiagrama"/>
    <w:uiPriority w:val="99"/>
    <w:unhideWhenUsed/>
    <w:rsid w:val="003777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7746"/>
    <w:rPr>
      <w:rFonts w:ascii="Times New Roman" w:hAnsi="Times New Roman"/>
      <w:sz w:val="20"/>
      <w:szCs w:val="20"/>
    </w:rPr>
  </w:style>
  <w:style w:type="character" w:styleId="Hipersaitas">
    <w:name w:val="Hyperlink"/>
    <w:basedOn w:val="Numatytasispastraiposriftas"/>
    <w:uiPriority w:val="99"/>
    <w:unhideWhenUsed/>
    <w:rsid w:val="00377746"/>
    <w:rPr>
      <w:color w:val="467886" w:themeColor="hyperlink"/>
      <w:u w:val="single"/>
    </w:rPr>
  </w:style>
  <w:style w:type="paragraph" w:styleId="Komentarotema">
    <w:name w:val="annotation subject"/>
    <w:basedOn w:val="Komentarotekstas"/>
    <w:next w:val="Komentarotekstas"/>
    <w:link w:val="KomentarotemaDiagrama"/>
    <w:uiPriority w:val="99"/>
    <w:semiHidden/>
    <w:unhideWhenUsed/>
    <w:rsid w:val="004C67D1"/>
    <w:rPr>
      <w:b/>
      <w:bCs/>
    </w:rPr>
  </w:style>
  <w:style w:type="character" w:customStyle="1" w:styleId="KomentarotemaDiagrama">
    <w:name w:val="Komentaro tema Diagrama"/>
    <w:basedOn w:val="KomentarotekstasDiagrama"/>
    <w:link w:val="Komentarotema"/>
    <w:uiPriority w:val="99"/>
    <w:semiHidden/>
    <w:rsid w:val="004C67D1"/>
    <w:rPr>
      <w:rFonts w:ascii="Times New Roman" w:hAnsi="Times New Roman"/>
      <w:b/>
      <w:bCs/>
      <w:sz w:val="20"/>
      <w:szCs w:val="20"/>
    </w:rPr>
  </w:style>
  <w:style w:type="character" w:styleId="Neapdorotaspaminjimas">
    <w:name w:val="Unresolved Mention"/>
    <w:basedOn w:val="Numatytasispastraiposriftas"/>
    <w:uiPriority w:val="99"/>
    <w:semiHidden/>
    <w:unhideWhenUsed/>
    <w:rsid w:val="00C12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mailto:ITPC@lrmuitine.lt"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circabc.europa.eu/ui/group/18fb5859-3970-4ac5-b30b-6604977a15a7/library/28211935-63f9-4934-ac3b-a64d961796f3?p=1&amp;n=10&amp;sort=modified_DESC"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yperlink" Target="https://circabc.europa.eu/ui/group/18fb5859-3970-4ac5-b30b-6604977a15a7/library/28211935-63f9-4934-ac3b-a64d961796f3?p=1&amp;n=10&amp;sort=modified_DESC" TargetMode="Externa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3198</Words>
  <Characters>1823</Characters>
  <Application>Microsoft Office Word</Application>
  <DocSecurity>0</DocSecurity>
  <Lines>15</Lines>
  <Paragraphs>10</Paragraphs>
  <ScaleCrop>false</ScaleCrop>
  <Company>LIETUVOS RESPUBLIKOS MUITINĖ</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Motiejūnaitė</dc:creator>
  <cp:keywords/>
  <dc:description/>
  <cp:lastModifiedBy>Vitalis Vareikis</cp:lastModifiedBy>
  <cp:revision>3</cp:revision>
  <dcterms:created xsi:type="dcterms:W3CDTF">2025-12-19T07:47:00Z</dcterms:created>
  <dcterms:modified xsi:type="dcterms:W3CDTF">2025-12-19T07:51:00Z</dcterms:modified>
</cp:coreProperties>
</file>