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E149E" w14:textId="36ED4DE0" w:rsidR="00A05706" w:rsidRDefault="001B2CFE" w:rsidP="005A3AA7">
      <w:pPr>
        <w:spacing w:after="0" w:line="240" w:lineRule="auto"/>
        <w:jc w:val="center"/>
      </w:pPr>
      <w:r>
        <w:t xml:space="preserve">                       </w:t>
      </w:r>
      <w:r w:rsidR="00271FC4">
        <w:t xml:space="preserve">                        </w:t>
      </w:r>
      <w:r>
        <w:t xml:space="preserve"> PATVIRTINTA</w:t>
      </w:r>
    </w:p>
    <w:p w14:paraId="1D876EAB" w14:textId="772EB147" w:rsidR="00271FC4" w:rsidRDefault="001B2CFE" w:rsidP="005A3AA7">
      <w:pPr>
        <w:spacing w:after="0" w:line="240" w:lineRule="auto"/>
      </w:pPr>
      <w:r>
        <w:t xml:space="preserve">                                                                             </w:t>
      </w:r>
      <w:r w:rsidR="00271FC4">
        <w:t xml:space="preserve">            </w:t>
      </w:r>
      <w:r>
        <w:t xml:space="preserve">   Muitinės departamento prie </w:t>
      </w:r>
    </w:p>
    <w:p w14:paraId="7E74E96A" w14:textId="70114C7C" w:rsidR="00271FC4" w:rsidRDefault="00271FC4" w:rsidP="005A3AA7">
      <w:pPr>
        <w:spacing w:after="0" w:line="240" w:lineRule="auto"/>
      </w:pPr>
      <w:r>
        <w:t xml:space="preserve">                                                                                            L</w:t>
      </w:r>
      <w:r w:rsidR="001B2CFE">
        <w:t>ietuvos Respublikos</w:t>
      </w:r>
      <w:r>
        <w:t xml:space="preserve"> </w:t>
      </w:r>
      <w:r w:rsidR="00C608C9">
        <w:t xml:space="preserve">finansų </w:t>
      </w:r>
      <w:r w:rsidR="001B2CFE">
        <w:t>ministerijos</w:t>
      </w:r>
    </w:p>
    <w:p w14:paraId="432F715F" w14:textId="704B0BC4" w:rsidR="001B2CFE" w:rsidRDefault="00271FC4" w:rsidP="005A3AA7">
      <w:pPr>
        <w:spacing w:after="0" w:line="240" w:lineRule="auto"/>
      </w:pPr>
      <w:r>
        <w:t xml:space="preserve">                                                                                            </w:t>
      </w:r>
      <w:r w:rsidR="001B2CFE">
        <w:t>generalinio direktoriaus</w:t>
      </w:r>
    </w:p>
    <w:p w14:paraId="05297EB3" w14:textId="13396A54" w:rsidR="001B2CFE" w:rsidRDefault="001B2CFE" w:rsidP="005A3AA7">
      <w:pPr>
        <w:spacing w:after="0" w:line="240" w:lineRule="auto"/>
      </w:pPr>
      <w:r>
        <w:t xml:space="preserve">                                                                             </w:t>
      </w:r>
      <w:r w:rsidR="00271FC4">
        <w:t xml:space="preserve">            </w:t>
      </w:r>
      <w:r>
        <w:t xml:space="preserve">   202</w:t>
      </w:r>
      <w:r w:rsidR="00D85619">
        <w:t>4</w:t>
      </w:r>
      <w:r>
        <w:t xml:space="preserve"> m. </w:t>
      </w:r>
      <w:r w:rsidR="00D65625">
        <w:t xml:space="preserve">sausio </w:t>
      </w:r>
      <w:r w:rsidR="003C7930">
        <w:t>5</w:t>
      </w:r>
      <w:r>
        <w:t xml:space="preserve"> d. įsakymu Nr. </w:t>
      </w:r>
      <w:r w:rsidR="00C608C9">
        <w:t>1BE-</w:t>
      </w:r>
      <w:r w:rsidR="003C7930">
        <w:t>5</w:t>
      </w:r>
    </w:p>
    <w:p w14:paraId="15BFCE04" w14:textId="77777777" w:rsidR="001B2CFE" w:rsidRDefault="001B2CFE" w:rsidP="005A3AA7">
      <w:pPr>
        <w:spacing w:after="0"/>
      </w:pPr>
    </w:p>
    <w:p w14:paraId="06BD90C4" w14:textId="014480E4" w:rsidR="001B2CFE" w:rsidRDefault="001B2CFE" w:rsidP="001B2CFE">
      <w:pPr>
        <w:jc w:val="center"/>
        <w:rPr>
          <w:b/>
          <w:bCs/>
        </w:rPr>
      </w:pPr>
      <w:r>
        <w:rPr>
          <w:b/>
          <w:bCs/>
        </w:rPr>
        <w:t>LIETUVOS RESPUBLIKOS MUITINĖS DARBO APMOKĖJIMO SISTEMOS TVARKOS APRAŠAS</w:t>
      </w:r>
    </w:p>
    <w:p w14:paraId="43D4AE8A" w14:textId="77777777" w:rsidR="00F1356A" w:rsidRDefault="00F1356A" w:rsidP="005A3AA7">
      <w:pPr>
        <w:spacing w:after="0" w:line="240" w:lineRule="auto"/>
        <w:jc w:val="center"/>
        <w:rPr>
          <w:b/>
          <w:bCs/>
        </w:rPr>
      </w:pPr>
    </w:p>
    <w:p w14:paraId="37D51265" w14:textId="5179AC52" w:rsidR="001B2CFE" w:rsidRDefault="001B2CFE" w:rsidP="005A3AA7">
      <w:pPr>
        <w:spacing w:after="0" w:line="240" w:lineRule="auto"/>
        <w:jc w:val="center"/>
        <w:rPr>
          <w:b/>
          <w:bCs/>
        </w:rPr>
      </w:pPr>
      <w:r>
        <w:rPr>
          <w:b/>
          <w:bCs/>
        </w:rPr>
        <w:t>I SKYRIUS</w:t>
      </w:r>
    </w:p>
    <w:p w14:paraId="31178279" w14:textId="56393903" w:rsidR="001B2CFE" w:rsidRDefault="001B2CFE" w:rsidP="00872AFF">
      <w:pPr>
        <w:spacing w:after="0" w:line="240" w:lineRule="auto"/>
        <w:jc w:val="center"/>
        <w:rPr>
          <w:b/>
          <w:bCs/>
        </w:rPr>
      </w:pPr>
      <w:r>
        <w:rPr>
          <w:b/>
          <w:bCs/>
        </w:rPr>
        <w:t>BENDROSIOS NUOSTATOS</w:t>
      </w:r>
    </w:p>
    <w:p w14:paraId="40708B19" w14:textId="77777777" w:rsidR="00872AFF" w:rsidRDefault="00872AFF" w:rsidP="005A3AA7">
      <w:pPr>
        <w:spacing w:after="0" w:line="240" w:lineRule="auto"/>
        <w:jc w:val="center"/>
        <w:rPr>
          <w:b/>
          <w:bCs/>
        </w:rPr>
      </w:pPr>
    </w:p>
    <w:p w14:paraId="3580D24B" w14:textId="743CA46C" w:rsidR="001B2CFE" w:rsidRDefault="001B2CFE" w:rsidP="005A3AA7">
      <w:pPr>
        <w:spacing w:after="0" w:line="240" w:lineRule="auto"/>
        <w:jc w:val="both"/>
      </w:pPr>
      <w:r>
        <w:t xml:space="preserve">        1. </w:t>
      </w:r>
      <w:r w:rsidR="00271FC4">
        <w:t xml:space="preserve"> </w:t>
      </w:r>
      <w:r>
        <w:t>Lietuvos Respublikos muitinės darbo apmokėjimo sistemos tvarkos aprašas (toliau – Aprašas) nustato karjeros</w:t>
      </w:r>
      <w:r w:rsidR="00486BEE">
        <w:t xml:space="preserve"> valstybės tarnautojų</w:t>
      </w:r>
      <w:r w:rsidR="005A3AA7">
        <w:t xml:space="preserve"> </w:t>
      </w:r>
      <w:r>
        <w:t xml:space="preserve">ir laikinųjų </w:t>
      </w:r>
      <w:r w:rsidR="009E5191">
        <w:t>valstybės tarnautojų</w:t>
      </w:r>
      <w:r>
        <w:t xml:space="preserve"> (toliau – </w:t>
      </w:r>
      <w:r w:rsidR="005A3AA7">
        <w:t>D</w:t>
      </w:r>
      <w:r w:rsidR="000B1D01">
        <w:t>arbuotojai</w:t>
      </w:r>
      <w:r w:rsidR="005A3AA7">
        <w:t>)</w:t>
      </w:r>
      <w:r w:rsidR="009E1F7E">
        <w:t xml:space="preserve"> </w:t>
      </w:r>
      <w:r>
        <w:t>darbo apmokėjimo sąlygas ir dydžius, pareiginės algos koeficiento nustatymo kriterijus ir pareiginės algos keitimo kriterijus</w:t>
      </w:r>
      <w:r w:rsidR="00271FC4">
        <w:t>, pareigybių vertinimo kriterijus</w:t>
      </w:r>
      <w:r w:rsidR="00824A0B">
        <w:t>,</w:t>
      </w:r>
      <w:r w:rsidR="00271FC4">
        <w:t xml:space="preserve"> jų balų vertę ir pareigybių priskyrimą lygiams.</w:t>
      </w:r>
    </w:p>
    <w:p w14:paraId="2C4BBD9F" w14:textId="6755832B" w:rsidR="00271FC4" w:rsidRDefault="00271FC4" w:rsidP="005A3AA7">
      <w:pPr>
        <w:spacing w:after="0" w:line="240" w:lineRule="auto"/>
        <w:jc w:val="both"/>
      </w:pPr>
      <w:r>
        <w:t xml:space="preserve">        2. </w:t>
      </w:r>
      <w:r w:rsidR="005A3AA7">
        <w:t>Darbuotojų</w:t>
      </w:r>
      <w:r>
        <w:t xml:space="preserve"> darbo užmokesčio sudėtinės dalys nustatytos Lietuvos Respublikos valstybės tarnybos įstatyme.</w:t>
      </w:r>
    </w:p>
    <w:p w14:paraId="1FF797E2" w14:textId="557CC53C" w:rsidR="00271FC4" w:rsidRDefault="00271FC4" w:rsidP="005A3AA7">
      <w:pPr>
        <w:spacing w:after="0" w:line="240" w:lineRule="auto"/>
        <w:jc w:val="both"/>
      </w:pPr>
      <w:r>
        <w:t xml:space="preserve">        </w:t>
      </w:r>
      <w:r w:rsidR="009E1F7E">
        <w:t>3</w:t>
      </w:r>
      <w:r>
        <w:t>.</w:t>
      </w:r>
      <w:r w:rsidR="001722E8">
        <w:t xml:space="preserve"> </w:t>
      </w:r>
      <w:r>
        <w:t xml:space="preserve">Apraše </w:t>
      </w:r>
      <w:r w:rsidR="00A4322A">
        <w:t xml:space="preserve">vartojamos </w:t>
      </w:r>
      <w:r>
        <w:t>sąvokos atitinka Valstybės tarnybos įstatyme ir kituose teisės aktuose apibrėžtas sąvokas.</w:t>
      </w:r>
    </w:p>
    <w:p w14:paraId="7BC0AF41" w14:textId="100C8D89" w:rsidR="00DE67F9" w:rsidRDefault="00271FC4" w:rsidP="005A3AA7">
      <w:pPr>
        <w:spacing w:after="0"/>
        <w:jc w:val="both"/>
      </w:pPr>
      <w:r>
        <w:t xml:space="preserve">        </w:t>
      </w:r>
      <w:r w:rsidR="009E1F7E">
        <w:t>4</w:t>
      </w:r>
      <w:r>
        <w:t xml:space="preserve">. </w:t>
      </w:r>
      <w:r w:rsidR="00DE67F9">
        <w:t>Aprašas parengtas</w:t>
      </w:r>
      <w:r w:rsidR="009E1F7E">
        <w:t xml:space="preserve"> </w:t>
      </w:r>
      <w:r w:rsidR="00DE67F9">
        <w:t xml:space="preserve">vadovaujantis Darbo apmokėjimo sistemos </w:t>
      </w:r>
      <w:r w:rsidR="009E1F7E">
        <w:t xml:space="preserve">nustatymo </w:t>
      </w:r>
      <w:r w:rsidR="00DE67F9">
        <w:t xml:space="preserve">rekomendacijomis, patvirtintomis Lietuvos Respublikos Vyriausybės </w:t>
      </w:r>
      <w:r w:rsidR="006E1F26">
        <w:t xml:space="preserve"> </w:t>
      </w:r>
      <w:r w:rsidR="00DE67F9">
        <w:t>2023 m. lapkričio 8 d. nutarimu Nr. 857 „Dėl Darbo apmokėjimo sistemos nustatymo rekomendacijų patvirtinimo“.</w:t>
      </w:r>
    </w:p>
    <w:p w14:paraId="3A566A23" w14:textId="34AC0ED4" w:rsidR="00335ED8" w:rsidRPr="005370DD" w:rsidRDefault="001722E8" w:rsidP="005A3AA7">
      <w:pPr>
        <w:jc w:val="both"/>
        <w:rPr>
          <w:color w:val="000000"/>
          <w:szCs w:val="24"/>
        </w:rPr>
      </w:pPr>
      <w:r>
        <w:t xml:space="preserve">        </w:t>
      </w:r>
      <w:r w:rsidR="00335ED8">
        <w:t>5</w:t>
      </w:r>
      <w:r>
        <w:t xml:space="preserve">. Įstaigų vadovams </w:t>
      </w:r>
      <w:r w:rsidR="00B03E90">
        <w:t>šio Aprašo III skyrius netaikomas.</w:t>
      </w:r>
      <w:r w:rsidR="003E3A1B">
        <w:t xml:space="preserve"> </w:t>
      </w:r>
      <w:bookmarkStart w:id="0" w:name="part_789c4c22607c4829b274ddd4f69a2412"/>
      <w:bookmarkEnd w:id="0"/>
    </w:p>
    <w:p w14:paraId="1C34A8EE" w14:textId="1F81900F" w:rsidR="00DE67F9" w:rsidRDefault="00DE67F9" w:rsidP="005A3AA7">
      <w:pPr>
        <w:spacing w:after="0"/>
        <w:jc w:val="center"/>
        <w:rPr>
          <w:b/>
          <w:bCs/>
        </w:rPr>
      </w:pPr>
      <w:r w:rsidRPr="00DE67F9">
        <w:rPr>
          <w:b/>
          <w:bCs/>
        </w:rPr>
        <w:t>II SKYRIUS</w:t>
      </w:r>
    </w:p>
    <w:p w14:paraId="7D493C1C" w14:textId="40BADEAF" w:rsidR="00DE67F9" w:rsidRDefault="00DE67F9" w:rsidP="005A3AA7">
      <w:pPr>
        <w:spacing w:after="0"/>
        <w:jc w:val="center"/>
        <w:rPr>
          <w:b/>
          <w:bCs/>
        </w:rPr>
      </w:pPr>
      <w:r>
        <w:rPr>
          <w:b/>
          <w:bCs/>
        </w:rPr>
        <w:t>DARBO APMOKĖJIMO PRINCIPAI</w:t>
      </w:r>
    </w:p>
    <w:p w14:paraId="00E83406" w14:textId="77777777" w:rsidR="00F1356A" w:rsidRDefault="00F1356A" w:rsidP="005A3AA7">
      <w:pPr>
        <w:spacing w:after="0"/>
        <w:jc w:val="center"/>
        <w:rPr>
          <w:b/>
          <w:bCs/>
        </w:rPr>
      </w:pPr>
    </w:p>
    <w:p w14:paraId="05CB3120" w14:textId="0D496194" w:rsidR="00DE67F9" w:rsidRDefault="00DE67F9" w:rsidP="005A3AA7">
      <w:pPr>
        <w:spacing w:after="0"/>
        <w:jc w:val="both"/>
      </w:pPr>
      <w:r>
        <w:t xml:space="preserve">       </w:t>
      </w:r>
      <w:r w:rsidR="00335ED8">
        <w:t>6</w:t>
      </w:r>
      <w:r>
        <w:t>.</w:t>
      </w:r>
      <w:r w:rsidR="00F1356A">
        <w:t xml:space="preserve">   </w:t>
      </w:r>
      <w:r>
        <w:t xml:space="preserve"> </w:t>
      </w:r>
      <w:r w:rsidR="00F1356A">
        <w:t>Lietuvos Respublikos muitinė</w:t>
      </w:r>
      <w:r w:rsidR="00486BEE">
        <w:t>s</w:t>
      </w:r>
      <w:r w:rsidR="00F1356A">
        <w:t xml:space="preserve"> </w:t>
      </w:r>
      <w:r w:rsidR="005A3AA7">
        <w:t>Darbuotojų</w:t>
      </w:r>
      <w:r w:rsidR="00636240">
        <w:t xml:space="preserve"> </w:t>
      </w:r>
      <w:r w:rsidR="00335ED8">
        <w:t xml:space="preserve">darbo apmokėjimo </w:t>
      </w:r>
      <w:r w:rsidR="00F1356A">
        <w:t>sistema formuojama remiantis šiais principais:</w:t>
      </w:r>
    </w:p>
    <w:p w14:paraId="14685198" w14:textId="19E19A41" w:rsidR="00F1356A" w:rsidRDefault="00F1356A" w:rsidP="005A3AA7">
      <w:pPr>
        <w:spacing w:after="0"/>
        <w:jc w:val="both"/>
      </w:pPr>
      <w:r>
        <w:t xml:space="preserve">       </w:t>
      </w:r>
      <w:r w:rsidR="00335ED8">
        <w:t>6</w:t>
      </w:r>
      <w:r>
        <w:t>.1. teisingo mokėjimo už darbą – už tokį patį ir vienodos vertės darbą mokamas vienodas atlygis;</w:t>
      </w:r>
    </w:p>
    <w:p w14:paraId="087574C6" w14:textId="0F77C805" w:rsidR="00F1356A" w:rsidRDefault="00F1356A" w:rsidP="005A3AA7">
      <w:pPr>
        <w:spacing w:after="0"/>
        <w:jc w:val="both"/>
      </w:pPr>
      <w:r>
        <w:t xml:space="preserve">    </w:t>
      </w:r>
      <w:r w:rsidR="00636240">
        <w:t xml:space="preserve"> </w:t>
      </w:r>
      <w:r>
        <w:t xml:space="preserve">  </w:t>
      </w:r>
      <w:r w:rsidR="00335ED8">
        <w:t>6</w:t>
      </w:r>
      <w:r>
        <w:t xml:space="preserve">.2. teisinio apibrėžtumo – </w:t>
      </w:r>
      <w:r w:rsidR="00EA1A39">
        <w:t>kiekvienam dirbančiajam turi būti aišku, kaip nustatomas atlygis už darbą ir nuo kokių kriterijų priklauso jo dydis;</w:t>
      </w:r>
    </w:p>
    <w:p w14:paraId="2F47E2B6" w14:textId="014122F0" w:rsidR="00F1356A" w:rsidRDefault="00F1356A" w:rsidP="005A3AA7">
      <w:pPr>
        <w:spacing w:after="0"/>
        <w:jc w:val="both"/>
      </w:pPr>
      <w:r>
        <w:t xml:space="preserve">       </w:t>
      </w:r>
      <w:r w:rsidR="00335ED8">
        <w:t>6</w:t>
      </w:r>
      <w:r>
        <w:t xml:space="preserve">.3. teisėtų lūkesčių apsaugos </w:t>
      </w:r>
      <w:r w:rsidR="00A76558">
        <w:t xml:space="preserve">ir darbo santykių stabilumo </w:t>
      </w:r>
      <w:r>
        <w:t>–</w:t>
      </w:r>
      <w:r w:rsidR="00EA1A39">
        <w:t xml:space="preserve"> keičiantis </w:t>
      </w:r>
      <w:r w:rsidR="00883F55">
        <w:t>administracinei struktūrai ar dirbančiojo statusui ir nesikeičiant darbo pobūdžiui (funkcijoms) atlygis už darbą nesikeičia;</w:t>
      </w:r>
    </w:p>
    <w:p w14:paraId="4A6354D4" w14:textId="5695F3FE" w:rsidR="00F1356A" w:rsidRDefault="00F1356A" w:rsidP="005A3AA7">
      <w:pPr>
        <w:spacing w:after="0"/>
        <w:jc w:val="both"/>
      </w:pPr>
      <w:r>
        <w:t xml:space="preserve">       </w:t>
      </w:r>
      <w:r w:rsidR="00335ED8">
        <w:t>6</w:t>
      </w:r>
      <w:r>
        <w:t xml:space="preserve">.4. </w:t>
      </w:r>
      <w:r w:rsidR="00B633AE">
        <w:t xml:space="preserve">Darbuotojų </w:t>
      </w:r>
      <w:r>
        <w:t xml:space="preserve">lygybės – </w:t>
      </w:r>
      <w:r w:rsidR="00A76558">
        <w:t>atlygis nustatomas nepaisant dirbančiojo lyties, rasės, tautybės,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w:t>
      </w:r>
    </w:p>
    <w:p w14:paraId="4835D1B8" w14:textId="271C8A9C" w:rsidR="00883F55" w:rsidRDefault="00F1356A" w:rsidP="005A3AA7">
      <w:pPr>
        <w:spacing w:after="0"/>
        <w:jc w:val="both"/>
      </w:pPr>
      <w:r>
        <w:t xml:space="preserve">       </w:t>
      </w:r>
      <w:r w:rsidR="00636240">
        <w:t>6</w:t>
      </w:r>
      <w:r>
        <w:t xml:space="preserve">.5. skaidrumo ir viešumo </w:t>
      </w:r>
      <w:r w:rsidR="00EA1A39">
        <w:t xml:space="preserve">– darbo apmokėjimo sistema viešinama Lietuvos Respublikos muitinėje, į jos kūrimą </w:t>
      </w:r>
      <w:r w:rsidR="002D15A3">
        <w:t xml:space="preserve">ir peržiūrą </w:t>
      </w:r>
      <w:r w:rsidR="00EA1A39">
        <w:t>įtraukiami darbuotojų atstovai</w:t>
      </w:r>
      <w:r w:rsidR="00883F55">
        <w:t>.</w:t>
      </w:r>
    </w:p>
    <w:p w14:paraId="429F2097" w14:textId="77777777" w:rsidR="00883F55" w:rsidRDefault="00883F55" w:rsidP="00DE67F9">
      <w:pPr>
        <w:jc w:val="both"/>
      </w:pPr>
    </w:p>
    <w:p w14:paraId="1AAC5D06" w14:textId="77777777" w:rsidR="00883F55" w:rsidRPr="00883F55" w:rsidRDefault="00883F55" w:rsidP="005A3AA7">
      <w:pPr>
        <w:spacing w:after="0"/>
        <w:jc w:val="center"/>
        <w:rPr>
          <w:b/>
          <w:bCs/>
        </w:rPr>
      </w:pPr>
      <w:r w:rsidRPr="00883F55">
        <w:rPr>
          <w:b/>
          <w:bCs/>
        </w:rPr>
        <w:t>III SKYRIUS</w:t>
      </w:r>
    </w:p>
    <w:p w14:paraId="0CEA503B" w14:textId="77777777" w:rsidR="00A01B66" w:rsidRDefault="00A01B66" w:rsidP="00636240">
      <w:pPr>
        <w:spacing w:after="0"/>
        <w:jc w:val="center"/>
        <w:rPr>
          <w:b/>
          <w:bCs/>
        </w:rPr>
      </w:pPr>
      <w:r w:rsidRPr="00883F55">
        <w:rPr>
          <w:b/>
          <w:bCs/>
        </w:rPr>
        <w:t>PAREIGYBIŲ PRISKYRIMAS LYGIAMS</w:t>
      </w:r>
    </w:p>
    <w:p w14:paraId="71510597" w14:textId="77777777" w:rsidR="00636240" w:rsidRDefault="00636240" w:rsidP="005A3AA7">
      <w:pPr>
        <w:spacing w:after="0"/>
        <w:jc w:val="center"/>
        <w:rPr>
          <w:b/>
          <w:bCs/>
        </w:rPr>
      </w:pPr>
    </w:p>
    <w:p w14:paraId="71926C8F" w14:textId="0CFE5C37" w:rsidR="00843FFF" w:rsidRDefault="00982A9F" w:rsidP="005A3AA7">
      <w:pPr>
        <w:spacing w:after="0"/>
        <w:jc w:val="both"/>
      </w:pPr>
      <w:r w:rsidRPr="00982A9F">
        <w:t xml:space="preserve">     </w:t>
      </w:r>
      <w:r>
        <w:t xml:space="preserve"> </w:t>
      </w:r>
      <w:r w:rsidRPr="00982A9F">
        <w:t xml:space="preserve"> </w:t>
      </w:r>
      <w:r w:rsidR="00405D24">
        <w:t xml:space="preserve">  </w:t>
      </w:r>
      <w:r w:rsidR="00636240">
        <w:t>7</w:t>
      </w:r>
      <w:r w:rsidR="00405D24">
        <w:t xml:space="preserve">. Pareigybių priskyrimas lygiams </w:t>
      </w:r>
      <w:r w:rsidR="007B31E8">
        <w:t>nustatomas išlaikant Valstybės tarnybos įstatyme nustatytą pareigybių hierarch</w:t>
      </w:r>
      <w:r w:rsidR="001E10B1">
        <w:t>in</w:t>
      </w:r>
      <w:r w:rsidR="007148BB">
        <w:t>ė</w:t>
      </w:r>
      <w:r w:rsidR="00185464">
        <w:t>s</w:t>
      </w:r>
      <w:r w:rsidR="007148BB">
        <w:t xml:space="preserve"> struktūros vientisumą</w:t>
      </w:r>
      <w:r w:rsidR="007B31E8">
        <w:t xml:space="preserve"> ir </w:t>
      </w:r>
      <w:r w:rsidR="00331EC5">
        <w:t>naudojant analitinį balinį pareigybių vertinim</w:t>
      </w:r>
      <w:r w:rsidR="001E10B1">
        <w:t>o metodą</w:t>
      </w:r>
      <w:r w:rsidR="00331EC5">
        <w:t>.</w:t>
      </w:r>
    </w:p>
    <w:p w14:paraId="53FF638C" w14:textId="15245FC8" w:rsidR="00925C9B" w:rsidRDefault="00925C9B" w:rsidP="005A3AA7">
      <w:pPr>
        <w:spacing w:after="0"/>
        <w:jc w:val="both"/>
      </w:pPr>
      <w:r>
        <w:lastRenderedPageBreak/>
        <w:t xml:space="preserve">         </w:t>
      </w:r>
      <w:r w:rsidR="00636240">
        <w:t>8</w:t>
      </w:r>
      <w:r>
        <w:t xml:space="preserve">. </w:t>
      </w:r>
      <w:r w:rsidR="004C0156">
        <w:t>Pareigyb</w:t>
      </w:r>
      <w:r w:rsidR="00A1167B">
        <w:t>ės</w:t>
      </w:r>
      <w:r w:rsidR="004C0156">
        <w:t xml:space="preserve"> vertin</w:t>
      </w:r>
      <w:r w:rsidR="0006557A">
        <w:t xml:space="preserve">amos </w:t>
      </w:r>
      <w:r w:rsidR="00A87DA8">
        <w:t xml:space="preserve">nustatant atitikimą pareigybės vertinimo kriterijui bei </w:t>
      </w:r>
      <w:r w:rsidR="00BB5490">
        <w:t>skiriant atitinkam</w:t>
      </w:r>
      <w:r w:rsidR="00A1167B">
        <w:t xml:space="preserve">am kriterijui nustatytą balų skaičių. </w:t>
      </w:r>
      <w:r w:rsidR="00666D11">
        <w:t xml:space="preserve">Kriterijų svarba </w:t>
      </w:r>
      <w:r w:rsidR="006B1289">
        <w:t>įver</w:t>
      </w:r>
      <w:r w:rsidR="003D02C8">
        <w:t>tinama balais</w:t>
      </w:r>
      <w:r w:rsidR="00CB6455">
        <w:t>.</w:t>
      </w:r>
      <w:r w:rsidR="00053962">
        <w:t xml:space="preserve"> Kriterijai gali turėti </w:t>
      </w:r>
      <w:r w:rsidR="00B255CD">
        <w:t>du arba daugiau subkriterijų, tokiu atveju</w:t>
      </w:r>
      <w:r w:rsidR="0044646A">
        <w:t xml:space="preserve"> kriterijaus vertė </w:t>
      </w:r>
      <w:r w:rsidR="00565943">
        <w:t>lygi subkriterijų balų sumai</w:t>
      </w:r>
      <w:r w:rsidR="000B38BA">
        <w:t>.</w:t>
      </w:r>
      <w:r w:rsidR="00B255CD">
        <w:t xml:space="preserve"> </w:t>
      </w:r>
      <w:r w:rsidR="00CB6455">
        <w:t xml:space="preserve"> </w:t>
      </w:r>
      <w:r w:rsidR="00967296">
        <w:t xml:space="preserve">Jei pareigybė  neatitinka kriterijaus aprašymo, jai už šį kriterijų skiriama 0 balų. </w:t>
      </w:r>
      <w:r w:rsidR="00294979">
        <w:t xml:space="preserve">Balai </w:t>
      </w:r>
      <w:r w:rsidR="004B5B02">
        <w:t xml:space="preserve">sumuojami ir </w:t>
      </w:r>
      <w:r w:rsidR="004A40E2">
        <w:t>atsižvelgiant į</w:t>
      </w:r>
      <w:r w:rsidR="004B5B02">
        <w:t xml:space="preserve"> surinkt</w:t>
      </w:r>
      <w:r w:rsidR="00E425C3">
        <w:t>ą</w:t>
      </w:r>
      <w:r w:rsidR="004B5B02">
        <w:t xml:space="preserve"> balų sum</w:t>
      </w:r>
      <w:r w:rsidR="004A40E2">
        <w:t>ą</w:t>
      </w:r>
      <w:r w:rsidR="004B5B02">
        <w:t xml:space="preserve"> pareigybė</w:t>
      </w:r>
      <w:r w:rsidR="00E425C3">
        <w:t xml:space="preserve"> yra</w:t>
      </w:r>
      <w:r w:rsidR="004B5B02">
        <w:t xml:space="preserve"> priskiriama lygiui.</w:t>
      </w:r>
    </w:p>
    <w:p w14:paraId="71BEE69E" w14:textId="58BD95ED" w:rsidR="00C326D8" w:rsidRDefault="004B5B02" w:rsidP="005A3AA7">
      <w:pPr>
        <w:spacing w:after="0"/>
        <w:jc w:val="both"/>
      </w:pPr>
      <w:r>
        <w:t xml:space="preserve">         </w:t>
      </w:r>
      <w:r w:rsidR="00636240">
        <w:t>9</w:t>
      </w:r>
      <w:r>
        <w:t xml:space="preserve">. </w:t>
      </w:r>
      <w:r w:rsidR="005D586D">
        <w:t>P</w:t>
      </w:r>
      <w:r w:rsidR="00D971DD">
        <w:t>areigybės yra grupuoja</w:t>
      </w:r>
      <w:r w:rsidR="00427DE3">
        <w:t xml:space="preserve">mos </w:t>
      </w:r>
      <w:r w:rsidR="0038572D">
        <w:t>į tris lygi</w:t>
      </w:r>
      <w:r w:rsidR="00901B7E">
        <w:t>us</w:t>
      </w:r>
      <w:r w:rsidR="00636240">
        <w:t xml:space="preserve">. Žemiausias </w:t>
      </w:r>
      <w:r w:rsidR="00D01E24">
        <w:t xml:space="preserve">yra </w:t>
      </w:r>
      <w:r w:rsidR="00901B7E">
        <w:t>I</w:t>
      </w:r>
      <w:r w:rsidR="00636240">
        <w:t xml:space="preserve"> lygis, </w:t>
      </w:r>
      <w:r w:rsidR="005A3AA7">
        <w:t>aukščiausias</w:t>
      </w:r>
      <w:r w:rsidR="00901B7E">
        <w:t xml:space="preserve"> </w:t>
      </w:r>
      <w:r w:rsidR="00D01E24">
        <w:t xml:space="preserve">– </w:t>
      </w:r>
      <w:r w:rsidR="00901B7E">
        <w:t>III</w:t>
      </w:r>
      <w:r w:rsidR="00636240">
        <w:t xml:space="preserve"> lygis</w:t>
      </w:r>
      <w:r w:rsidR="00621A9D">
        <w:t>. Kiekvienam pareigybės lygiui nustatomas pareiginės algos koeficiento intervalas</w:t>
      </w:r>
      <w:r w:rsidR="00A23854">
        <w:t>, nurodytas</w:t>
      </w:r>
      <w:r w:rsidR="00504AAB">
        <w:t xml:space="preserve"> </w:t>
      </w:r>
      <w:r w:rsidR="00F0784A">
        <w:t xml:space="preserve">Aprašo </w:t>
      </w:r>
      <w:r w:rsidR="00504AAB">
        <w:t>1</w:t>
      </w:r>
      <w:r w:rsidR="00636240">
        <w:t xml:space="preserve"> </w:t>
      </w:r>
      <w:r w:rsidR="00504AAB">
        <w:t>priede</w:t>
      </w:r>
      <w:r w:rsidR="00636240">
        <w:t>.</w:t>
      </w:r>
      <w:r w:rsidR="005D586D">
        <w:t xml:space="preserve"> </w:t>
      </w:r>
      <w:r w:rsidR="00C326D8">
        <w:t xml:space="preserve">         </w:t>
      </w:r>
    </w:p>
    <w:p w14:paraId="312ACB9C" w14:textId="46BF8D42" w:rsidR="00903062" w:rsidRDefault="00843FFF" w:rsidP="005A3AA7">
      <w:pPr>
        <w:spacing w:after="0"/>
        <w:jc w:val="both"/>
      </w:pPr>
      <w:r>
        <w:t xml:space="preserve">         </w:t>
      </w:r>
      <w:r w:rsidR="004B5B02">
        <w:t>1</w:t>
      </w:r>
      <w:r w:rsidR="00636240">
        <w:t>0</w:t>
      </w:r>
      <w:r w:rsidR="00982A9F" w:rsidRPr="00982A9F">
        <w:t>.</w:t>
      </w:r>
      <w:r w:rsidR="00982A9F">
        <w:t xml:space="preserve"> </w:t>
      </w:r>
      <w:r w:rsidR="005A3AA7" w:rsidRPr="007E2EDB">
        <w:t>Darbuotojų</w:t>
      </w:r>
      <w:r w:rsidR="00BB3CDD" w:rsidRPr="007E2EDB">
        <w:t xml:space="preserve"> </w:t>
      </w:r>
      <w:r w:rsidR="00903062" w:rsidRPr="007E2EDB">
        <w:t>(</w:t>
      </w:r>
      <w:r w:rsidR="00DD1F1D" w:rsidRPr="007E2EDB">
        <w:t xml:space="preserve">išskyrus turinčių </w:t>
      </w:r>
      <w:r w:rsidR="00903062" w:rsidRPr="007E2EDB">
        <w:t xml:space="preserve">pavaldžių darbuotojų) </w:t>
      </w:r>
      <w:r w:rsidR="00BB3CDD" w:rsidRPr="007E2EDB">
        <w:t xml:space="preserve">pareigybės </w:t>
      </w:r>
      <w:r w:rsidR="007E3E79" w:rsidRPr="007E2EDB">
        <w:t xml:space="preserve">vertinamos </w:t>
      </w:r>
      <w:r w:rsidR="00DD1F1D" w:rsidRPr="007E2EDB">
        <w:t xml:space="preserve">atsižvelgiant į surinktus balus užpildžius </w:t>
      </w:r>
      <w:r w:rsidR="00482FE8" w:rsidRPr="007E2EDB">
        <w:t xml:space="preserve">Aprašo </w:t>
      </w:r>
      <w:r w:rsidR="005A3AA7" w:rsidRPr="007E2EDB">
        <w:t>2</w:t>
      </w:r>
      <w:r w:rsidR="00482FE8" w:rsidRPr="007E2EDB">
        <w:t xml:space="preserve"> pried</w:t>
      </w:r>
      <w:r w:rsidR="00DD1F1D" w:rsidRPr="007E2EDB">
        <w:t>ą</w:t>
      </w:r>
      <w:r w:rsidR="00482FE8" w:rsidRPr="007E2EDB">
        <w:t>.</w:t>
      </w:r>
      <w:r w:rsidR="00903062" w:rsidRPr="007E2EDB">
        <w:t xml:space="preserve"> </w:t>
      </w:r>
      <w:r w:rsidR="00BB4F52" w:rsidRPr="007E2EDB">
        <w:t>Numatyti</w:t>
      </w:r>
      <w:r w:rsidR="00BB4F52">
        <w:t xml:space="preserve"> šie kriterijai bei jų </w:t>
      </w:r>
      <w:r w:rsidR="00AF6CD6">
        <w:t>(</w:t>
      </w:r>
      <w:r w:rsidR="00BB4F52">
        <w:t xml:space="preserve">maksimali </w:t>
      </w:r>
      <w:r w:rsidR="00AF6CD6">
        <w:t>galima)</w:t>
      </w:r>
      <w:r w:rsidR="00636240">
        <w:t xml:space="preserve"> </w:t>
      </w:r>
      <w:r w:rsidR="00BB4F52">
        <w:t>vertė balais:</w:t>
      </w:r>
    </w:p>
    <w:p w14:paraId="7134643C" w14:textId="0D0A7B8C" w:rsidR="00BB4F52" w:rsidRDefault="00BB4F52" w:rsidP="005A3AA7">
      <w:pPr>
        <w:spacing w:after="0"/>
        <w:jc w:val="both"/>
      </w:pPr>
      <w:r>
        <w:t xml:space="preserve">         1</w:t>
      </w:r>
      <w:r w:rsidR="00DD1F1D">
        <w:t>0</w:t>
      </w:r>
      <w:r>
        <w:t xml:space="preserve">.1. </w:t>
      </w:r>
      <w:r w:rsidR="00AF6CD6">
        <w:t>Veiklos sudėtingumas</w:t>
      </w:r>
      <w:r>
        <w:t xml:space="preserve"> </w:t>
      </w:r>
      <w:r w:rsidR="00EC12EB">
        <w:t>(40</w:t>
      </w:r>
      <w:r w:rsidR="00EA498F">
        <w:t xml:space="preserve"> </w:t>
      </w:r>
      <w:r w:rsidR="00EC12EB">
        <w:t>balų)</w:t>
      </w:r>
      <w:r w:rsidR="001E6439">
        <w:t>.</w:t>
      </w:r>
      <w:r w:rsidR="00775319">
        <w:t xml:space="preserve"> </w:t>
      </w:r>
      <w:r w:rsidR="002E1E1D">
        <w:t xml:space="preserve">Tai kriterijus, </w:t>
      </w:r>
      <w:r w:rsidR="00742B58">
        <w:t xml:space="preserve">apibrėžiantis </w:t>
      </w:r>
      <w:r w:rsidR="00595CBF">
        <w:t xml:space="preserve">poreikį atlikti tam tikro sudėtingumo </w:t>
      </w:r>
      <w:r w:rsidR="009C1CEF">
        <w:t>(lygio</w:t>
      </w:r>
      <w:r w:rsidR="001B0360">
        <w:t xml:space="preserve">) </w:t>
      </w:r>
      <w:r w:rsidR="00FB274E">
        <w:t xml:space="preserve">institucijai svarbias </w:t>
      </w:r>
      <w:r w:rsidR="009C1CEF">
        <w:t>užduotis</w:t>
      </w:r>
      <w:r w:rsidR="0028092C">
        <w:t>, priskirtų veiklos sričių kiekį</w:t>
      </w:r>
      <w:r w:rsidR="00691C14">
        <w:t xml:space="preserve">. </w:t>
      </w:r>
      <w:r w:rsidR="00671714">
        <w:t xml:space="preserve">Jis sudarytas </w:t>
      </w:r>
      <w:r w:rsidR="00691C14">
        <w:t>iš dviejų subkriterijų:</w:t>
      </w:r>
    </w:p>
    <w:p w14:paraId="05BEFDC3" w14:textId="6A2A2FA5" w:rsidR="00775319" w:rsidRDefault="00775319" w:rsidP="005A3AA7">
      <w:pPr>
        <w:spacing w:after="0"/>
        <w:jc w:val="both"/>
      </w:pPr>
      <w:r>
        <w:t xml:space="preserve">         1</w:t>
      </w:r>
      <w:r w:rsidR="00DD1F1D">
        <w:t>0</w:t>
      </w:r>
      <w:r>
        <w:t>.1.1</w:t>
      </w:r>
      <w:r w:rsidR="004E637E">
        <w:t xml:space="preserve">. </w:t>
      </w:r>
      <w:r w:rsidR="00671714">
        <w:t xml:space="preserve">teisės </w:t>
      </w:r>
      <w:r w:rsidR="001607D2">
        <w:t>aktų, sprendimų rengimas</w:t>
      </w:r>
      <w:r w:rsidR="00FF56F6">
        <w:t>, konsultavimas</w:t>
      </w:r>
      <w:r w:rsidR="007D2237">
        <w:t xml:space="preserve">. </w:t>
      </w:r>
      <w:r w:rsidR="00831A8D">
        <w:t>Supranta</w:t>
      </w:r>
      <w:r w:rsidR="005D2643">
        <w:t xml:space="preserve">mas kaip veiklos kompleksiškumas, </w:t>
      </w:r>
      <w:r w:rsidR="00534F5F">
        <w:t xml:space="preserve">rengiamų teisės aktų projektų </w:t>
      </w:r>
      <w:r w:rsidR="00B66D5B">
        <w:t xml:space="preserve">poveikio mastas </w:t>
      </w:r>
      <w:r w:rsidR="00671714">
        <w:t>ir atstovavimas institucijai</w:t>
      </w:r>
      <w:r w:rsidR="000934B7">
        <w:t>.</w:t>
      </w:r>
      <w:r w:rsidR="0008405E">
        <w:t xml:space="preserve"> </w:t>
      </w:r>
      <w:r w:rsidR="00534F5F">
        <w:t>Pa</w:t>
      </w:r>
      <w:r w:rsidR="005D2643">
        <w:t>s</w:t>
      </w:r>
      <w:r w:rsidR="007D2237">
        <w:t>irenkamas vienas</w:t>
      </w:r>
      <w:r w:rsidR="00066E39">
        <w:t>, l</w:t>
      </w:r>
      <w:r w:rsidR="00FE1769">
        <w:t>abiausiai atitinkantis</w:t>
      </w:r>
      <w:r w:rsidR="008D15CE">
        <w:t xml:space="preserve"> pareigybės aprašymą </w:t>
      </w:r>
      <w:r w:rsidR="00E310AA">
        <w:t>subkriterij</w:t>
      </w:r>
      <w:r w:rsidR="00066E39">
        <w:t>us</w:t>
      </w:r>
      <w:r w:rsidR="00671714">
        <w:t>;</w:t>
      </w:r>
    </w:p>
    <w:p w14:paraId="6CFD83DB" w14:textId="1F0FFA54" w:rsidR="001E6439" w:rsidRDefault="00775319" w:rsidP="005A3AA7">
      <w:pPr>
        <w:spacing w:after="0"/>
        <w:jc w:val="both"/>
      </w:pPr>
      <w:r>
        <w:t xml:space="preserve">         1</w:t>
      </w:r>
      <w:r w:rsidR="00DD1F1D">
        <w:t>0</w:t>
      </w:r>
      <w:r>
        <w:t xml:space="preserve">.1.2. </w:t>
      </w:r>
      <w:r w:rsidR="00671714">
        <w:t xml:space="preserve">veiklos </w:t>
      </w:r>
      <w:r w:rsidR="000F69C0">
        <w:t>sriti</w:t>
      </w:r>
      <w:r w:rsidR="004E637E">
        <w:t>s</w:t>
      </w:r>
      <w:r w:rsidR="007F5873">
        <w:t xml:space="preserve">. Suprantama kaip </w:t>
      </w:r>
      <w:r w:rsidR="008D15CE" w:rsidRPr="008D15CE">
        <w:t xml:space="preserve"> </w:t>
      </w:r>
      <w:r w:rsidR="00B544FB">
        <w:t xml:space="preserve">muitinės veiklos ar vidaus administravimo </w:t>
      </w:r>
      <w:r w:rsidR="00C0327C">
        <w:t>veiklos sritys (pvz.</w:t>
      </w:r>
      <w:r w:rsidR="00671714">
        <w:t>,</w:t>
      </w:r>
      <w:r w:rsidR="00C0327C">
        <w:t xml:space="preserve"> </w:t>
      </w:r>
      <w:r w:rsidR="00C56267">
        <w:t xml:space="preserve">muitinės procedūrų, turto administravimo, </w:t>
      </w:r>
      <w:r w:rsidR="00641407">
        <w:t>mokesčių administravimo ir kt.).</w:t>
      </w:r>
      <w:r w:rsidR="00E76132">
        <w:t xml:space="preserve"> </w:t>
      </w:r>
      <w:r w:rsidR="008D15CE">
        <w:t>Pasirenkamas vienas, labiausiai atitinkantis pareigybės aprašymą subkriterijus</w:t>
      </w:r>
      <w:r w:rsidR="00671714">
        <w:t>;</w:t>
      </w:r>
    </w:p>
    <w:p w14:paraId="34135EEB" w14:textId="1958F15F" w:rsidR="00937AC5" w:rsidRDefault="00937AC5" w:rsidP="005A3AA7">
      <w:pPr>
        <w:spacing w:after="0"/>
        <w:jc w:val="both"/>
      </w:pPr>
      <w:r>
        <w:t xml:space="preserve">         1</w:t>
      </w:r>
      <w:r w:rsidR="00DD1F1D">
        <w:t>0</w:t>
      </w:r>
      <w:r>
        <w:t xml:space="preserve">.2. </w:t>
      </w:r>
      <w:r w:rsidR="00CE58DC">
        <w:t xml:space="preserve"> </w:t>
      </w:r>
      <w:r w:rsidR="00671714">
        <w:t xml:space="preserve">atsakomybės </w:t>
      </w:r>
      <w:r>
        <w:t>lygis, problemų sprendimas</w:t>
      </w:r>
      <w:r w:rsidR="00EE4C4E">
        <w:t xml:space="preserve"> (30 balų)</w:t>
      </w:r>
      <w:r w:rsidR="000D19E6">
        <w:t xml:space="preserve">. </w:t>
      </w:r>
      <w:r w:rsidR="00671714">
        <w:t xml:space="preserve">Tai kriterijus, </w:t>
      </w:r>
      <w:r w:rsidR="0047283C">
        <w:t xml:space="preserve">apibrėžiantis faktinį atsakomybės lygį už </w:t>
      </w:r>
      <w:r w:rsidR="00C5223B">
        <w:t>laukiamą</w:t>
      </w:r>
      <w:r w:rsidR="0047283C">
        <w:t xml:space="preserve"> rezultatą</w:t>
      </w:r>
      <w:r w:rsidR="00C5223B">
        <w:t xml:space="preserve"> </w:t>
      </w:r>
      <w:r w:rsidR="00671714">
        <w:t xml:space="preserve">ir </w:t>
      </w:r>
      <w:r w:rsidR="00C5223B">
        <w:t>savarankiškumo lyg</w:t>
      </w:r>
      <w:r w:rsidR="008A7681">
        <w:t>į</w:t>
      </w:r>
      <w:r w:rsidR="00C5223B">
        <w:t>, reikalingą p</w:t>
      </w:r>
      <w:r w:rsidR="002D22C3">
        <w:t>roblemų identifikavimui, analizei ir sprendimui.</w:t>
      </w:r>
      <w:r w:rsidR="002D22C3" w:rsidRPr="002D22C3">
        <w:t xml:space="preserve"> </w:t>
      </w:r>
      <w:r w:rsidR="002D22C3">
        <w:t>Sudarytas iš dviejų subkriterijų:</w:t>
      </w:r>
    </w:p>
    <w:p w14:paraId="12742918" w14:textId="537FA459" w:rsidR="00A64382" w:rsidRDefault="005645E9" w:rsidP="005A3AA7">
      <w:pPr>
        <w:spacing w:after="0"/>
        <w:jc w:val="both"/>
      </w:pPr>
      <w:r>
        <w:t xml:space="preserve">         1</w:t>
      </w:r>
      <w:r w:rsidR="00DD1F1D">
        <w:t>0</w:t>
      </w:r>
      <w:r>
        <w:t>.2.1</w:t>
      </w:r>
      <w:r w:rsidR="00A64382">
        <w:t xml:space="preserve">. </w:t>
      </w:r>
      <w:r w:rsidR="00671714">
        <w:t xml:space="preserve">sprendžiamų </w:t>
      </w:r>
      <w:r w:rsidR="00A91B7A">
        <w:t>klausimų (problemų) aprėptis</w:t>
      </w:r>
      <w:r w:rsidR="000A1B78">
        <w:t xml:space="preserve">. Apibrėžia </w:t>
      </w:r>
      <w:r w:rsidR="00186CE8">
        <w:t>sprendžiamų klausimų svarbą ir įtaką institucijai. Pasirenkamas vienas, labiausiai atitinkantis pareigybės aprašymą subkriterijus</w:t>
      </w:r>
      <w:r w:rsidR="00671714">
        <w:t>;</w:t>
      </w:r>
    </w:p>
    <w:p w14:paraId="06F06DED" w14:textId="0A092C7A" w:rsidR="005645E9" w:rsidRDefault="00A64382" w:rsidP="005A3AA7">
      <w:pPr>
        <w:spacing w:after="0"/>
        <w:jc w:val="both"/>
      </w:pPr>
      <w:r>
        <w:t xml:space="preserve">         1</w:t>
      </w:r>
      <w:r w:rsidR="00DD1F1D">
        <w:t>0</w:t>
      </w:r>
      <w:r>
        <w:t xml:space="preserve">.2.2. </w:t>
      </w:r>
      <w:r w:rsidR="00671714">
        <w:t xml:space="preserve">turimi </w:t>
      </w:r>
      <w:r>
        <w:t>įgaliojimai priimti sprendimus</w:t>
      </w:r>
      <w:r w:rsidR="00186CE8">
        <w:t xml:space="preserve">. Apibrėžia </w:t>
      </w:r>
      <w:r w:rsidR="00AE7BB8">
        <w:t>pareigybei suteiktus įgaliojimus priimti sprendimus tam tikros veiklos srityje. Pasirenkamas vienas, labiausiai atitinkantis pareigybės aprašymą subkriterijus</w:t>
      </w:r>
      <w:r w:rsidR="00671714">
        <w:t>;</w:t>
      </w:r>
    </w:p>
    <w:p w14:paraId="6DDD191C" w14:textId="0084643E" w:rsidR="00937AC5" w:rsidRDefault="00937AC5" w:rsidP="005A3AA7">
      <w:pPr>
        <w:spacing w:after="0"/>
        <w:jc w:val="both"/>
      </w:pPr>
      <w:r>
        <w:t xml:space="preserve">         1</w:t>
      </w:r>
      <w:r w:rsidR="00DD1F1D">
        <w:t>0</w:t>
      </w:r>
      <w:r>
        <w:t>.3.</w:t>
      </w:r>
      <w:r w:rsidR="00EA498F">
        <w:t xml:space="preserve"> </w:t>
      </w:r>
      <w:r w:rsidR="00671714">
        <w:t xml:space="preserve">profesinio </w:t>
      </w:r>
      <w:r w:rsidR="00EA498F">
        <w:t>darbo patirtis</w:t>
      </w:r>
      <w:r w:rsidR="00EE4C4E">
        <w:t xml:space="preserve"> (10 balų)</w:t>
      </w:r>
      <w:r w:rsidR="00D73980">
        <w:t xml:space="preserve">. </w:t>
      </w:r>
      <w:r w:rsidR="00671714">
        <w:t>Tai k</w:t>
      </w:r>
      <w:r w:rsidR="00D73980">
        <w:t>riterijus</w:t>
      </w:r>
      <w:r w:rsidR="00671714">
        <w:t>,</w:t>
      </w:r>
      <w:r w:rsidR="00A44CB3">
        <w:t xml:space="preserve"> apibrėžiantis </w:t>
      </w:r>
      <w:r w:rsidR="00195420">
        <w:t>pareigybės specifiškumą, kai tinkamai a</w:t>
      </w:r>
      <w:r w:rsidR="006C7AC0">
        <w:t>tlikti darbą reikalinga atitinkamų profesinių įgūdžių</w:t>
      </w:r>
      <w:r w:rsidR="00EA54DE">
        <w:t xml:space="preserve"> taikymo patirtis</w:t>
      </w:r>
      <w:r w:rsidR="00671714">
        <w:t>;</w:t>
      </w:r>
    </w:p>
    <w:p w14:paraId="0AB5E480" w14:textId="00667261" w:rsidR="00EA498F" w:rsidRDefault="00EA498F" w:rsidP="005A3AA7">
      <w:pPr>
        <w:spacing w:after="0"/>
        <w:jc w:val="both"/>
      </w:pPr>
      <w:r>
        <w:t xml:space="preserve">         1</w:t>
      </w:r>
      <w:r w:rsidR="00DD1F1D">
        <w:t>0</w:t>
      </w:r>
      <w:r>
        <w:t xml:space="preserve">.4. </w:t>
      </w:r>
      <w:r w:rsidR="00671714">
        <w:t xml:space="preserve">žinojimas </w:t>
      </w:r>
      <w:r>
        <w:t xml:space="preserve">ir žinių sudėtingumas </w:t>
      </w:r>
      <w:r w:rsidR="001E6439">
        <w:t>(10</w:t>
      </w:r>
      <w:r w:rsidR="002F1FE2">
        <w:t xml:space="preserve"> balų</w:t>
      </w:r>
      <w:r w:rsidR="001E6439">
        <w:t>)</w:t>
      </w:r>
      <w:r w:rsidR="00EA54DE">
        <w:t xml:space="preserve">. </w:t>
      </w:r>
      <w:r w:rsidR="00671714">
        <w:t>Tai kriterijus,</w:t>
      </w:r>
      <w:r w:rsidR="00671714" w:rsidDel="00671714">
        <w:t xml:space="preserve"> </w:t>
      </w:r>
      <w:r w:rsidR="002018B0">
        <w:t>apibrėžiantis, ką užimant</w:t>
      </w:r>
      <w:r w:rsidR="00CB141A">
        <w:t xml:space="preserve"> pareigybę</w:t>
      </w:r>
      <w:r w:rsidR="002F1FE2">
        <w:t xml:space="preserve"> </w:t>
      </w:r>
      <w:r w:rsidR="00CB141A">
        <w:t>būtina žinoti ir mokėti, kad darbas būtų atliktas sėkmingai</w:t>
      </w:r>
      <w:r w:rsidR="00671714">
        <w:t>;</w:t>
      </w:r>
    </w:p>
    <w:p w14:paraId="6F7C262E" w14:textId="753E97E0" w:rsidR="00EC12EB" w:rsidRDefault="00D20CEF" w:rsidP="005A3AA7">
      <w:pPr>
        <w:spacing w:after="0"/>
        <w:jc w:val="both"/>
      </w:pPr>
      <w:r>
        <w:t xml:space="preserve">         1</w:t>
      </w:r>
      <w:r w:rsidR="00DD1F1D">
        <w:t>0</w:t>
      </w:r>
      <w:r>
        <w:t xml:space="preserve">.5. </w:t>
      </w:r>
      <w:r w:rsidR="00671714">
        <w:t xml:space="preserve">papildomi </w:t>
      </w:r>
      <w:r>
        <w:t>įgūdžiai (10 bal</w:t>
      </w:r>
      <w:r w:rsidR="00EE4C4E">
        <w:t>ų</w:t>
      </w:r>
      <w:r>
        <w:t>)</w:t>
      </w:r>
      <w:r w:rsidR="002F1FE2">
        <w:t xml:space="preserve">. </w:t>
      </w:r>
      <w:r w:rsidR="00BA5F7E">
        <w:t>Pareigybei reikalingi (privalomi) papildomi įgūdžiai</w:t>
      </w:r>
      <w:r w:rsidR="00682DF6">
        <w:t xml:space="preserve"> ar gebėjimai.</w:t>
      </w:r>
      <w:r w:rsidR="00937AC5">
        <w:t xml:space="preserve">          </w:t>
      </w:r>
      <w:r w:rsidR="00EC12EB">
        <w:t xml:space="preserve"> </w:t>
      </w:r>
    </w:p>
    <w:p w14:paraId="0D067A15" w14:textId="4ECF4DD0" w:rsidR="00883F55" w:rsidRDefault="006F116C" w:rsidP="005A3AA7">
      <w:pPr>
        <w:spacing w:after="0"/>
        <w:jc w:val="both"/>
      </w:pPr>
      <w:r>
        <w:t xml:space="preserve">         </w:t>
      </w:r>
      <w:r w:rsidR="00C24193">
        <w:t>1</w:t>
      </w:r>
      <w:r w:rsidR="00DD1F1D">
        <w:t>1</w:t>
      </w:r>
      <w:r w:rsidR="00903062">
        <w:t xml:space="preserve">. </w:t>
      </w:r>
      <w:r w:rsidR="00A36F90">
        <w:t>Įstaigos vadovų pavadu</w:t>
      </w:r>
      <w:r w:rsidR="00405D24">
        <w:t>o</w:t>
      </w:r>
      <w:r w:rsidR="00A36F90">
        <w:t>tojų, a</w:t>
      </w:r>
      <w:r w:rsidR="003777EA">
        <w:t xml:space="preserve">dministracijos padalinių vadovų, </w:t>
      </w:r>
      <w:r w:rsidR="005A3AA7">
        <w:t>Darbuotojų</w:t>
      </w:r>
      <w:r w:rsidR="003777EA">
        <w:t xml:space="preserve"> turinčių pavaldžių darbuotojų pareigybės vertinamos </w:t>
      </w:r>
      <w:r w:rsidR="00DD1F1D">
        <w:t xml:space="preserve">atsižvelgiant į </w:t>
      </w:r>
      <w:r w:rsidR="00C55C55">
        <w:t xml:space="preserve">surinktų </w:t>
      </w:r>
      <w:r w:rsidR="00DD1F1D">
        <w:t xml:space="preserve">balų skaičių </w:t>
      </w:r>
      <w:r w:rsidR="00C55C55">
        <w:t xml:space="preserve">pagal </w:t>
      </w:r>
      <w:r w:rsidR="00A36F90">
        <w:t xml:space="preserve">Aprašo </w:t>
      </w:r>
      <w:r w:rsidR="007E2EDB">
        <w:t>3</w:t>
      </w:r>
      <w:r w:rsidR="00A36F90">
        <w:t xml:space="preserve"> pried</w:t>
      </w:r>
      <w:r w:rsidR="00DD1F1D">
        <w:t>ą</w:t>
      </w:r>
      <w:r w:rsidR="00A36F90">
        <w:t>.</w:t>
      </w:r>
      <w:r w:rsidR="005868C3" w:rsidRPr="005868C3">
        <w:t xml:space="preserve"> </w:t>
      </w:r>
      <w:r w:rsidR="005868C3">
        <w:t>Numatyti šie kriterijai bei jų (maksimali galima)</w:t>
      </w:r>
      <w:r w:rsidR="00671714">
        <w:t xml:space="preserve"> </w:t>
      </w:r>
      <w:r w:rsidR="005868C3">
        <w:t>vertė balais:</w:t>
      </w:r>
    </w:p>
    <w:p w14:paraId="027996B0" w14:textId="049C5446" w:rsidR="00DD4ABC" w:rsidRDefault="00DD4ABC" w:rsidP="005A3AA7">
      <w:pPr>
        <w:spacing w:after="0"/>
        <w:jc w:val="both"/>
      </w:pPr>
      <w:r>
        <w:t xml:space="preserve">         1</w:t>
      </w:r>
      <w:r w:rsidR="00DD1F1D">
        <w:t>1</w:t>
      </w:r>
      <w:r>
        <w:t xml:space="preserve">.1. </w:t>
      </w:r>
      <w:r w:rsidR="00671714">
        <w:t xml:space="preserve">veiklos </w:t>
      </w:r>
      <w:r w:rsidR="00994751">
        <w:t>sudėtingumas</w:t>
      </w:r>
      <w:r w:rsidR="00080E61">
        <w:t xml:space="preserve"> (40 balų). Suprantamas kaip p</w:t>
      </w:r>
      <w:r w:rsidR="00501C76">
        <w:t xml:space="preserve">adalinio dalyvavimas </w:t>
      </w:r>
      <w:r w:rsidR="00511BE0">
        <w:t>valstybės politikos formavime ir</w:t>
      </w:r>
      <w:r w:rsidR="00671714">
        <w:t xml:space="preserve"> (</w:t>
      </w:r>
      <w:r w:rsidR="00511BE0">
        <w:t>arba</w:t>
      </w:r>
      <w:r w:rsidR="00671714">
        <w:t>)</w:t>
      </w:r>
      <w:r w:rsidR="00511BE0">
        <w:t xml:space="preserve"> įgyvendinim</w:t>
      </w:r>
      <w:r w:rsidR="00080E61">
        <w:t>e</w:t>
      </w:r>
      <w:r w:rsidR="00671714">
        <w:t>;</w:t>
      </w:r>
    </w:p>
    <w:p w14:paraId="24319B8B" w14:textId="7C59C2EA" w:rsidR="00C61B0D" w:rsidRDefault="00C61B0D" w:rsidP="005A3AA7">
      <w:pPr>
        <w:spacing w:after="0"/>
        <w:jc w:val="both"/>
      </w:pPr>
      <w:r>
        <w:t xml:space="preserve">         1</w:t>
      </w:r>
      <w:r w:rsidR="00DD1F1D">
        <w:t>1</w:t>
      </w:r>
      <w:r>
        <w:t xml:space="preserve">.2. </w:t>
      </w:r>
      <w:r w:rsidR="00671714">
        <w:t xml:space="preserve">atsakomybės </w:t>
      </w:r>
      <w:r w:rsidR="00185802">
        <w:t>lygis, problemų sprendimas (</w:t>
      </w:r>
      <w:r w:rsidR="0090649B">
        <w:t xml:space="preserve">40 balų). Sudarytas iš </w:t>
      </w:r>
      <w:r w:rsidR="00EE28A3">
        <w:t>3 subkriterijų:</w:t>
      </w:r>
    </w:p>
    <w:p w14:paraId="3CD81A3A" w14:textId="1A9781C6" w:rsidR="0069354B" w:rsidRDefault="00EE28A3" w:rsidP="005A3AA7">
      <w:pPr>
        <w:spacing w:after="0"/>
        <w:jc w:val="both"/>
      </w:pPr>
      <w:r>
        <w:t xml:space="preserve">         1</w:t>
      </w:r>
      <w:r w:rsidR="00DD1F1D">
        <w:t>1</w:t>
      </w:r>
      <w:r>
        <w:t xml:space="preserve">.2.1. </w:t>
      </w:r>
      <w:r w:rsidR="00671714">
        <w:t xml:space="preserve">darbo </w:t>
      </w:r>
      <w:r>
        <w:t>org</w:t>
      </w:r>
      <w:r w:rsidR="0069354B">
        <w:t>a</w:t>
      </w:r>
      <w:r>
        <w:t>nizavimas</w:t>
      </w:r>
      <w:r w:rsidR="000926A6">
        <w:t>. Pasirenkamas vienas, labiausiai atitinkantis pareigybės aprašymą subkriterijus</w:t>
      </w:r>
      <w:r w:rsidR="0069354B">
        <w:t>;</w:t>
      </w:r>
    </w:p>
    <w:p w14:paraId="2F64665E" w14:textId="415A38A9" w:rsidR="00E00389" w:rsidRDefault="0069354B" w:rsidP="005A3AA7">
      <w:pPr>
        <w:spacing w:after="0"/>
        <w:jc w:val="both"/>
      </w:pPr>
      <w:r>
        <w:t xml:space="preserve">         1</w:t>
      </w:r>
      <w:r w:rsidR="00DD1F1D">
        <w:t>1</w:t>
      </w:r>
      <w:r>
        <w:t xml:space="preserve">.2.2. </w:t>
      </w:r>
      <w:r w:rsidR="00671714">
        <w:t xml:space="preserve">priimamų </w:t>
      </w:r>
      <w:r w:rsidR="00E00389">
        <w:t>sprendimų galiojimo aprėptis</w:t>
      </w:r>
      <w:r w:rsidR="000926A6">
        <w:t>. Pasirenkamas vienas, labiausiai atitinkantis pareigybės aprašymą subkriterijus</w:t>
      </w:r>
      <w:r w:rsidR="00E00389">
        <w:t>;</w:t>
      </w:r>
    </w:p>
    <w:p w14:paraId="227FA98F" w14:textId="541E13FF" w:rsidR="000926A6" w:rsidRDefault="00E00389" w:rsidP="005A3AA7">
      <w:pPr>
        <w:spacing w:after="0"/>
        <w:jc w:val="both"/>
      </w:pPr>
      <w:r>
        <w:t xml:space="preserve">         1</w:t>
      </w:r>
      <w:r w:rsidR="00DD1F1D">
        <w:t>1</w:t>
      </w:r>
      <w:r>
        <w:t xml:space="preserve">.2.3. </w:t>
      </w:r>
      <w:r w:rsidR="00671714">
        <w:t xml:space="preserve">padalinio </w:t>
      </w:r>
      <w:r w:rsidR="00692EA2">
        <w:t>pareigybių skaičius</w:t>
      </w:r>
      <w:r w:rsidR="000926A6">
        <w:t>.</w:t>
      </w:r>
      <w:r w:rsidR="000926A6" w:rsidRPr="000926A6">
        <w:t xml:space="preserve"> </w:t>
      </w:r>
      <w:r w:rsidR="000926A6">
        <w:t>Pasirenkamas vienas, labiausiai atitinkantis pareigybės aprašymą subkriterijus</w:t>
      </w:r>
      <w:r w:rsidR="00671714">
        <w:t>;</w:t>
      </w:r>
    </w:p>
    <w:p w14:paraId="184706BC" w14:textId="16B1E6AF" w:rsidR="0069354B" w:rsidRDefault="000926A6" w:rsidP="005A3AA7">
      <w:pPr>
        <w:spacing w:after="0"/>
        <w:jc w:val="both"/>
      </w:pPr>
      <w:r>
        <w:t xml:space="preserve">         1</w:t>
      </w:r>
      <w:r w:rsidR="00DD1F1D">
        <w:t>1</w:t>
      </w:r>
      <w:r>
        <w:t>.</w:t>
      </w:r>
      <w:r w:rsidR="0065056D">
        <w:t>3.</w:t>
      </w:r>
      <w:r w:rsidR="0069354B">
        <w:t xml:space="preserve"> </w:t>
      </w:r>
      <w:r w:rsidR="00671714">
        <w:t xml:space="preserve">žinojimas </w:t>
      </w:r>
      <w:r w:rsidR="00E7748E">
        <w:t>ir žinių sudėtingumas (10 balų)</w:t>
      </w:r>
      <w:r w:rsidR="00A8255D">
        <w:t xml:space="preserve">. Atitinka Aprašo 10.4 </w:t>
      </w:r>
      <w:r w:rsidR="00671714">
        <w:t>papunk</w:t>
      </w:r>
      <w:r w:rsidR="00E00FB5">
        <w:t>t</w:t>
      </w:r>
      <w:r w:rsidR="00671714">
        <w:t xml:space="preserve">yje </w:t>
      </w:r>
      <w:r w:rsidR="00A8255D">
        <w:t>nurodytą apibrėžimą</w:t>
      </w:r>
      <w:r w:rsidR="00671714">
        <w:t>;</w:t>
      </w:r>
    </w:p>
    <w:p w14:paraId="5858E99C" w14:textId="00C87FD0" w:rsidR="00A8255D" w:rsidRDefault="00A8255D" w:rsidP="005A3AA7">
      <w:pPr>
        <w:spacing w:after="0"/>
        <w:jc w:val="both"/>
      </w:pPr>
      <w:r>
        <w:lastRenderedPageBreak/>
        <w:t xml:space="preserve">         1</w:t>
      </w:r>
      <w:r w:rsidR="00DD1F1D">
        <w:t>1</w:t>
      </w:r>
      <w:r>
        <w:t>.4</w:t>
      </w:r>
      <w:r w:rsidR="002361F5">
        <w:t xml:space="preserve">. </w:t>
      </w:r>
      <w:r w:rsidR="00671714">
        <w:t xml:space="preserve">papildomi </w:t>
      </w:r>
      <w:r w:rsidR="002361F5">
        <w:t xml:space="preserve">įgūdžiai (10 balų). Atitinka Aprašo 10.5 </w:t>
      </w:r>
      <w:r w:rsidR="00671714">
        <w:t xml:space="preserve">papunktyje </w:t>
      </w:r>
      <w:r w:rsidR="002361F5">
        <w:t>nurodytą apibrėžimą.</w:t>
      </w:r>
    </w:p>
    <w:p w14:paraId="0C1CAE52" w14:textId="26DC0D94" w:rsidR="00EE28A3" w:rsidRPr="00982A9F" w:rsidRDefault="002361F5" w:rsidP="005A3AA7">
      <w:pPr>
        <w:spacing w:after="0"/>
        <w:jc w:val="both"/>
      </w:pPr>
      <w:r>
        <w:t xml:space="preserve">         1</w:t>
      </w:r>
      <w:r w:rsidR="00DD1F1D">
        <w:t>2</w:t>
      </w:r>
      <w:r>
        <w:t xml:space="preserve">. </w:t>
      </w:r>
      <w:r w:rsidR="00196A45">
        <w:t>P</w:t>
      </w:r>
      <w:r w:rsidR="000D1EDE">
        <w:t xml:space="preserve">areigybės, </w:t>
      </w:r>
      <w:r w:rsidR="00E34D6D">
        <w:t>kuri</w:t>
      </w:r>
      <w:r w:rsidR="00476EC8">
        <w:t xml:space="preserve">ų balų suma nuo </w:t>
      </w:r>
      <w:r w:rsidR="000028F1" w:rsidRPr="00644D42">
        <w:t>80</w:t>
      </w:r>
      <w:r w:rsidR="00476EC8" w:rsidRPr="00644D42">
        <w:t xml:space="preserve"> iki</w:t>
      </w:r>
      <w:r w:rsidR="000028F1">
        <w:t xml:space="preserve"> 100</w:t>
      </w:r>
      <w:r w:rsidR="00476EC8" w:rsidRPr="00644D42">
        <w:t xml:space="preserve"> </w:t>
      </w:r>
      <w:r w:rsidR="00971A22" w:rsidRPr="00644D42">
        <w:t xml:space="preserve"> ba</w:t>
      </w:r>
      <w:r w:rsidR="00F61A52" w:rsidRPr="00644D42">
        <w:t>lų</w:t>
      </w:r>
      <w:r w:rsidR="00671714">
        <w:t>,</w:t>
      </w:r>
      <w:r w:rsidR="00F61A52">
        <w:t xml:space="preserve"> priskiriamos III pareigybių lygiui, </w:t>
      </w:r>
      <w:r w:rsidR="00810366">
        <w:t xml:space="preserve">kai balų suma nuo </w:t>
      </w:r>
      <w:r w:rsidR="000028F1">
        <w:t>30</w:t>
      </w:r>
      <w:r w:rsidR="00810366" w:rsidRPr="00644D42">
        <w:t xml:space="preserve"> iki </w:t>
      </w:r>
      <w:r w:rsidR="000028F1">
        <w:t>79</w:t>
      </w:r>
      <w:r w:rsidR="00F33813">
        <w:t xml:space="preserve"> balų,</w:t>
      </w:r>
      <w:r w:rsidR="00810366" w:rsidRPr="00644D42">
        <w:t xml:space="preserve"> priskiriamos</w:t>
      </w:r>
      <w:r w:rsidR="00810366">
        <w:t xml:space="preserve"> </w:t>
      </w:r>
      <w:r w:rsidR="00B457B2">
        <w:t>II pareigybių</w:t>
      </w:r>
      <w:r w:rsidR="00810E44">
        <w:t xml:space="preserve"> lygiui</w:t>
      </w:r>
      <w:r w:rsidR="00E92974">
        <w:t xml:space="preserve">, </w:t>
      </w:r>
      <w:r w:rsidR="00810E44">
        <w:t xml:space="preserve">kai balų suma </w:t>
      </w:r>
      <w:r w:rsidR="00864AC2">
        <w:t xml:space="preserve">mažesnė </w:t>
      </w:r>
      <w:r w:rsidR="00810E44">
        <w:t xml:space="preserve">nei </w:t>
      </w:r>
      <w:r w:rsidR="00810E44" w:rsidRPr="00644D42">
        <w:t>2</w:t>
      </w:r>
      <w:r w:rsidR="00644D42" w:rsidRPr="00644D42">
        <w:t>9</w:t>
      </w:r>
      <w:r w:rsidR="00F33813">
        <w:t xml:space="preserve"> balai,</w:t>
      </w:r>
      <w:r w:rsidR="00810E44" w:rsidRPr="00644D42">
        <w:t xml:space="preserve"> priskiriamos</w:t>
      </w:r>
      <w:r w:rsidR="00810E44">
        <w:t xml:space="preserve"> I pareigybių lygiui.</w:t>
      </w:r>
      <w:r w:rsidR="00B457B2">
        <w:t xml:space="preserve"> </w:t>
      </w:r>
      <w:r w:rsidR="00EE28A3">
        <w:t xml:space="preserve"> </w:t>
      </w:r>
    </w:p>
    <w:p w14:paraId="53588F29" w14:textId="77777777" w:rsidR="00883F55" w:rsidRDefault="00883F55" w:rsidP="005A3AA7">
      <w:pPr>
        <w:spacing w:after="0"/>
        <w:jc w:val="center"/>
        <w:rPr>
          <w:b/>
          <w:bCs/>
        </w:rPr>
      </w:pPr>
    </w:p>
    <w:p w14:paraId="456E7003" w14:textId="4D2BD39F" w:rsidR="00883F55" w:rsidRDefault="00883F55" w:rsidP="005A3AA7">
      <w:pPr>
        <w:spacing w:after="0"/>
        <w:jc w:val="center"/>
        <w:rPr>
          <w:b/>
          <w:bCs/>
        </w:rPr>
      </w:pPr>
      <w:r>
        <w:rPr>
          <w:b/>
          <w:bCs/>
        </w:rPr>
        <w:t>IV SKYRIUS</w:t>
      </w:r>
    </w:p>
    <w:p w14:paraId="76F1DE05" w14:textId="77C0231A" w:rsidR="00A01B66" w:rsidRDefault="00A01B66" w:rsidP="00DD1F1D">
      <w:pPr>
        <w:spacing w:after="0"/>
        <w:jc w:val="center"/>
        <w:rPr>
          <w:b/>
          <w:bCs/>
        </w:rPr>
      </w:pPr>
      <w:r>
        <w:rPr>
          <w:b/>
          <w:bCs/>
        </w:rPr>
        <w:t>PPIEMOKOS, PINIGINIAI SKATINIMAI IR APDOVANOJIMAI</w:t>
      </w:r>
    </w:p>
    <w:p w14:paraId="4D470224" w14:textId="77777777" w:rsidR="00DD1F1D" w:rsidRDefault="00DD1F1D" w:rsidP="005A3AA7">
      <w:pPr>
        <w:spacing w:after="0"/>
        <w:jc w:val="center"/>
        <w:rPr>
          <w:b/>
          <w:bCs/>
        </w:rPr>
      </w:pPr>
    </w:p>
    <w:p w14:paraId="46529B11" w14:textId="1A158889" w:rsidR="00DD1F1D" w:rsidRDefault="0051626C" w:rsidP="005A3AA7">
      <w:pPr>
        <w:spacing w:after="0"/>
        <w:jc w:val="both"/>
      </w:pPr>
      <w:r>
        <w:rPr>
          <w:b/>
          <w:bCs/>
        </w:rPr>
        <w:t xml:space="preserve">          </w:t>
      </w:r>
      <w:r>
        <w:t>1</w:t>
      </w:r>
      <w:r w:rsidR="00DD1F1D">
        <w:t>3</w:t>
      </w:r>
      <w:r>
        <w:t xml:space="preserve">. </w:t>
      </w:r>
      <w:r w:rsidR="005A3AA7">
        <w:t>Darbuotojams</w:t>
      </w:r>
      <w:r w:rsidR="0027021E">
        <w:t xml:space="preserve"> </w:t>
      </w:r>
      <w:r w:rsidR="00D5410D">
        <w:t>mok</w:t>
      </w:r>
      <w:r w:rsidR="00D058A4">
        <w:t>a</w:t>
      </w:r>
      <w:r w:rsidR="00D5410D">
        <w:t>m</w:t>
      </w:r>
      <w:r w:rsidR="009B6CEB">
        <w:t>o</w:t>
      </w:r>
      <w:r w:rsidR="00D5410D">
        <w:t xml:space="preserve">s Valstybės tarnybos įstatymo </w:t>
      </w:r>
      <w:r w:rsidR="004D6A84">
        <w:t>21 straipsnyje nustatytos pri</w:t>
      </w:r>
      <w:r w:rsidR="00D058A4">
        <w:t>emokos:</w:t>
      </w:r>
    </w:p>
    <w:p w14:paraId="197BC9A7" w14:textId="543EBBEC" w:rsidR="009B6CEB" w:rsidRDefault="009B6CEB" w:rsidP="005A3AA7">
      <w:pPr>
        <w:spacing w:after="0"/>
        <w:jc w:val="both"/>
      </w:pPr>
      <w:r>
        <w:t xml:space="preserve">          1</w:t>
      </w:r>
      <w:r w:rsidR="00DD1F1D">
        <w:t>3</w:t>
      </w:r>
      <w:r>
        <w:t xml:space="preserve">.1. </w:t>
      </w:r>
      <w:r w:rsidR="00864AC2">
        <w:t xml:space="preserve">už </w:t>
      </w:r>
      <w:r>
        <w:t xml:space="preserve">pavadavimą, kai </w:t>
      </w:r>
      <w:r w:rsidR="001A54A3">
        <w:t xml:space="preserve">raštu pavedama atlikti kito </w:t>
      </w:r>
      <w:r w:rsidR="005A3AA7">
        <w:t xml:space="preserve">Darbuotojo </w:t>
      </w:r>
      <w:r w:rsidR="001A54A3">
        <w:t>ar darbuotojo</w:t>
      </w:r>
      <w:r w:rsidR="00B948B0">
        <w:t xml:space="preserve">, dirbančio pagal darbo sutartį, </w:t>
      </w:r>
      <w:r w:rsidR="00EE2B47">
        <w:t>nustatytas funkcijas</w:t>
      </w:r>
      <w:r w:rsidR="00E76325">
        <w:t xml:space="preserve"> </w:t>
      </w:r>
      <w:r w:rsidR="00D153D9">
        <w:t>–</w:t>
      </w:r>
      <w:r w:rsidR="00E76325">
        <w:t xml:space="preserve"> </w:t>
      </w:r>
      <w:r w:rsidR="00D153D9">
        <w:t>iki 20 proc. pareiginės algos dydžio (išskyrus atvejus, kai pavadavimas numatytas pareigybės apra</w:t>
      </w:r>
      <w:r w:rsidR="00817D21">
        <w:t>šyme</w:t>
      </w:r>
      <w:r w:rsidR="00533658">
        <w:t>); k</w:t>
      </w:r>
      <w:r w:rsidR="00565144">
        <w:t>ai pavedama</w:t>
      </w:r>
      <w:r w:rsidR="00B53641">
        <w:t xml:space="preserve"> </w:t>
      </w:r>
      <w:r w:rsidR="008E102D" w:rsidRPr="009A3240">
        <w:t xml:space="preserve">atlikti kitos (neužimtos) pareigybės dalį funkcijų – </w:t>
      </w:r>
      <w:r w:rsidR="008E102D">
        <w:t xml:space="preserve">iki 30 </w:t>
      </w:r>
      <w:r w:rsidR="008E102D" w:rsidRPr="009A3240">
        <w:t>proc. pareiginės</w:t>
      </w:r>
      <w:r w:rsidR="008E102D">
        <w:t xml:space="preserve"> algos dydžio</w:t>
      </w:r>
      <w:r w:rsidR="00864AC2">
        <w:t>;</w:t>
      </w:r>
    </w:p>
    <w:p w14:paraId="4427A814" w14:textId="05BC3E41" w:rsidR="001545AC" w:rsidRDefault="001545AC" w:rsidP="005A3AA7">
      <w:pPr>
        <w:spacing w:after="0"/>
        <w:jc w:val="both"/>
      </w:pPr>
      <w:r>
        <w:t xml:space="preserve">          1</w:t>
      </w:r>
      <w:r w:rsidR="00DD1F1D">
        <w:t>3</w:t>
      </w:r>
      <w:r>
        <w:t xml:space="preserve">.2. </w:t>
      </w:r>
      <w:r w:rsidR="00864AC2">
        <w:t xml:space="preserve">už </w:t>
      </w:r>
      <w:r w:rsidR="00D47074">
        <w:t xml:space="preserve">papildomų užduočių, suformuluotų raštu </w:t>
      </w:r>
      <w:r w:rsidR="00D31181">
        <w:t>atlikimą:</w:t>
      </w:r>
    </w:p>
    <w:p w14:paraId="24C0B6A3" w14:textId="21ACFE36" w:rsidR="00D31181" w:rsidRDefault="00D31181" w:rsidP="005A3AA7">
      <w:pPr>
        <w:spacing w:after="0"/>
        <w:jc w:val="both"/>
      </w:pPr>
      <w:r>
        <w:t xml:space="preserve">          1</w:t>
      </w:r>
      <w:r w:rsidR="00DD1F1D">
        <w:t>3</w:t>
      </w:r>
      <w:r>
        <w:t>.2.1.</w:t>
      </w:r>
      <w:r w:rsidR="00C805A7">
        <w:t xml:space="preserve"> </w:t>
      </w:r>
      <w:r w:rsidR="00864AC2">
        <w:t>u</w:t>
      </w:r>
      <w:r w:rsidR="00864AC2" w:rsidRPr="009A3240">
        <w:t xml:space="preserve">ž </w:t>
      </w:r>
      <w:r w:rsidR="00C805A7" w:rsidRPr="009A3240">
        <w:t>mokymų vedimą Muitinės mokymo centre – 20 proc. pareiginės algos dydžio</w:t>
      </w:r>
      <w:r w:rsidR="00C805A7">
        <w:t>;</w:t>
      </w:r>
    </w:p>
    <w:p w14:paraId="29EF0D9A" w14:textId="04A112BF" w:rsidR="00772621" w:rsidRDefault="00C805A7" w:rsidP="005A3AA7">
      <w:pPr>
        <w:spacing w:after="0"/>
        <w:jc w:val="both"/>
        <w:rPr>
          <w:rFonts w:eastAsia="Times New Roman" w:cs="Times New Roman"/>
          <w:kern w:val="0"/>
          <w:szCs w:val="20"/>
          <w:lang w:eastAsia="lt-LT"/>
          <w14:ligatures w14:val="none"/>
        </w:rPr>
      </w:pPr>
      <w:r>
        <w:t xml:space="preserve">        </w:t>
      </w:r>
      <w:r w:rsidR="00DD1F1D">
        <w:t xml:space="preserve">  </w:t>
      </w:r>
      <w:r>
        <w:t>1</w:t>
      </w:r>
      <w:r w:rsidR="00DD1F1D">
        <w:t>3</w:t>
      </w:r>
      <w:r>
        <w:t>.2.</w:t>
      </w:r>
      <w:r w:rsidR="00A038D2">
        <w:t xml:space="preserve">2. </w:t>
      </w:r>
      <w:r w:rsidR="00864AC2">
        <w:rPr>
          <w:rFonts w:eastAsia="Times New Roman" w:cs="Times New Roman"/>
          <w:kern w:val="0"/>
          <w:szCs w:val="20"/>
          <w:lang w:eastAsia="lt-LT"/>
          <w14:ligatures w14:val="none"/>
        </w:rPr>
        <w:t>u</w:t>
      </w:r>
      <w:r w:rsidR="00864AC2" w:rsidRPr="00772621">
        <w:rPr>
          <w:rFonts w:eastAsia="Times New Roman" w:cs="Times New Roman"/>
          <w:kern w:val="0"/>
          <w:szCs w:val="20"/>
          <w:lang w:eastAsia="lt-LT"/>
          <w14:ligatures w14:val="none"/>
        </w:rPr>
        <w:t xml:space="preserve">ž  </w:t>
      </w:r>
      <w:r w:rsidR="00772621" w:rsidRPr="00772621">
        <w:rPr>
          <w:rFonts w:eastAsia="Times New Roman" w:cs="Times New Roman"/>
          <w:kern w:val="0"/>
          <w:szCs w:val="20"/>
          <w:lang w:eastAsia="lt-LT"/>
          <w14:ligatures w14:val="none"/>
        </w:rPr>
        <w:t>vadovavimą studentų praktikai – 10 proc. pareiginės algos dydžio, kai vadovaujama vieno studento praktikai, 20 proc. pareiginės algos dydžio, kai vadovaujama dviejų studentų  praktikai;</w:t>
      </w:r>
    </w:p>
    <w:p w14:paraId="4BBF7BE4" w14:textId="36866D69" w:rsidR="00083648" w:rsidRPr="00772621" w:rsidRDefault="00083648" w:rsidP="005A3AA7">
      <w:pPr>
        <w:spacing w:after="0"/>
        <w:jc w:val="both"/>
        <w:rPr>
          <w:rFonts w:eastAsia="Times New Roman" w:cs="Times New Roman"/>
          <w:kern w:val="0"/>
          <w:szCs w:val="20"/>
          <w:lang w:eastAsia="lt-LT"/>
          <w14:ligatures w14:val="none"/>
        </w:rPr>
      </w:pPr>
      <w:r>
        <w:rPr>
          <w:rFonts w:eastAsia="Times New Roman" w:cs="Times New Roman"/>
          <w:kern w:val="0"/>
          <w:szCs w:val="20"/>
          <w:lang w:eastAsia="lt-LT"/>
          <w14:ligatures w14:val="none"/>
        </w:rPr>
        <w:t xml:space="preserve">        </w:t>
      </w:r>
      <w:r w:rsidR="00DD1F1D">
        <w:rPr>
          <w:rFonts w:eastAsia="Times New Roman" w:cs="Times New Roman"/>
          <w:kern w:val="0"/>
          <w:szCs w:val="20"/>
          <w:lang w:eastAsia="lt-LT"/>
          <w14:ligatures w14:val="none"/>
        </w:rPr>
        <w:t xml:space="preserve">  </w:t>
      </w:r>
      <w:r w:rsidRPr="005A3AA7">
        <w:rPr>
          <w:rFonts w:eastAsia="Times New Roman" w:cs="Times New Roman"/>
          <w:kern w:val="0"/>
          <w:szCs w:val="20"/>
          <w:lang w:eastAsia="lt-LT"/>
          <w14:ligatures w14:val="none"/>
        </w:rPr>
        <w:t>1</w:t>
      </w:r>
      <w:r w:rsidR="00DD1F1D" w:rsidRPr="005A3AA7">
        <w:rPr>
          <w:rFonts w:eastAsia="Times New Roman" w:cs="Times New Roman"/>
          <w:kern w:val="0"/>
          <w:szCs w:val="20"/>
          <w:lang w:eastAsia="lt-LT"/>
          <w14:ligatures w14:val="none"/>
        </w:rPr>
        <w:t>3</w:t>
      </w:r>
      <w:r w:rsidRPr="005A3AA7">
        <w:rPr>
          <w:rFonts w:eastAsia="Times New Roman" w:cs="Times New Roman"/>
          <w:kern w:val="0"/>
          <w:szCs w:val="20"/>
          <w:lang w:eastAsia="lt-LT"/>
          <w14:ligatures w14:val="none"/>
        </w:rPr>
        <w:t>.2.3.</w:t>
      </w:r>
      <w:r w:rsidR="001F25D7" w:rsidRPr="005A3AA7">
        <w:rPr>
          <w:rFonts w:eastAsia="Times New Roman" w:cs="Times New Roman"/>
          <w:kern w:val="0"/>
          <w:szCs w:val="20"/>
          <w:lang w:eastAsia="lt-LT"/>
          <w14:ligatures w14:val="none"/>
        </w:rPr>
        <w:t xml:space="preserve"> </w:t>
      </w:r>
      <w:r w:rsidR="00864AC2">
        <w:rPr>
          <w:rFonts w:eastAsia="Times New Roman" w:cs="Times New Roman"/>
          <w:kern w:val="0"/>
          <w:szCs w:val="20"/>
          <w:lang w:eastAsia="lt-LT"/>
          <w14:ligatures w14:val="none"/>
        </w:rPr>
        <w:t>u</w:t>
      </w:r>
      <w:r w:rsidR="00864AC2" w:rsidRPr="005A3AA7">
        <w:rPr>
          <w:rFonts w:eastAsia="Times New Roman" w:cs="Times New Roman"/>
          <w:kern w:val="0"/>
          <w:szCs w:val="20"/>
          <w:lang w:eastAsia="lt-LT"/>
          <w14:ligatures w14:val="none"/>
        </w:rPr>
        <w:t xml:space="preserve">ž </w:t>
      </w:r>
      <w:r w:rsidR="001F25D7" w:rsidRPr="005A3AA7">
        <w:rPr>
          <w:rFonts w:eastAsia="Times New Roman" w:cs="Times New Roman"/>
          <w:kern w:val="0"/>
          <w:szCs w:val="20"/>
          <w:lang w:eastAsia="lt-LT"/>
          <w14:ligatures w14:val="none"/>
        </w:rPr>
        <w:t>vadovavimą adaptacijos procesui – 10 proc. pareiginės algos dydžio.</w:t>
      </w:r>
      <w:r w:rsidR="001F5834" w:rsidRPr="005A3AA7">
        <w:rPr>
          <w:rFonts w:eastAsia="Times New Roman" w:cs="Times New Roman"/>
          <w:kern w:val="0"/>
          <w:szCs w:val="20"/>
          <w:lang w:eastAsia="lt-LT"/>
          <w14:ligatures w14:val="none"/>
        </w:rPr>
        <w:t xml:space="preserve"> Ši pri</w:t>
      </w:r>
      <w:r w:rsidR="00F63678" w:rsidRPr="005A3AA7">
        <w:rPr>
          <w:rFonts w:eastAsia="Times New Roman" w:cs="Times New Roman"/>
          <w:kern w:val="0"/>
          <w:szCs w:val="20"/>
          <w:lang w:eastAsia="lt-LT"/>
          <w14:ligatures w14:val="none"/>
        </w:rPr>
        <w:t>e</w:t>
      </w:r>
      <w:r w:rsidR="001F5834" w:rsidRPr="005A3AA7">
        <w:rPr>
          <w:rFonts w:eastAsia="Times New Roman" w:cs="Times New Roman"/>
          <w:kern w:val="0"/>
          <w:szCs w:val="20"/>
          <w:lang w:eastAsia="lt-LT"/>
          <w14:ligatures w14:val="none"/>
        </w:rPr>
        <w:t xml:space="preserve">moka nemokama, kai adaptacijos dalyvis </w:t>
      </w:r>
      <w:r w:rsidR="00A06DF2" w:rsidRPr="005A3AA7">
        <w:rPr>
          <w:rFonts w:eastAsia="Times New Roman" w:cs="Times New Roman"/>
          <w:kern w:val="0"/>
          <w:szCs w:val="20"/>
          <w:lang w:eastAsia="lt-LT"/>
          <w14:ligatures w14:val="none"/>
        </w:rPr>
        <w:t>dalyvauja Muitinės mokymo centro organizuojamuose mokymuose</w:t>
      </w:r>
      <w:r w:rsidR="00DC4BAA" w:rsidRPr="005A3AA7">
        <w:rPr>
          <w:rFonts w:eastAsia="Times New Roman" w:cs="Times New Roman"/>
          <w:kern w:val="0"/>
          <w:szCs w:val="20"/>
          <w:lang w:eastAsia="lt-LT"/>
          <w14:ligatures w14:val="none"/>
        </w:rPr>
        <w:t xml:space="preserve"> arba atostogauja, </w:t>
      </w:r>
      <w:r w:rsidR="005A3AA7" w:rsidRPr="005A3AA7">
        <w:rPr>
          <w:rFonts w:eastAsia="Times New Roman" w:cs="Times New Roman"/>
          <w:kern w:val="0"/>
          <w:szCs w:val="20"/>
          <w:lang w:eastAsia="lt-LT"/>
          <w14:ligatures w14:val="none"/>
        </w:rPr>
        <w:t>yra komandiruotėj</w:t>
      </w:r>
      <w:r w:rsidR="007975CD">
        <w:rPr>
          <w:rFonts w:eastAsia="Times New Roman" w:cs="Times New Roman"/>
          <w:kern w:val="0"/>
          <w:szCs w:val="20"/>
          <w:lang w:eastAsia="lt-LT"/>
          <w14:ligatures w14:val="none"/>
        </w:rPr>
        <w:t>e</w:t>
      </w:r>
      <w:r w:rsidR="005A3AA7" w:rsidRPr="005A3AA7">
        <w:rPr>
          <w:rFonts w:eastAsia="Times New Roman" w:cs="Times New Roman"/>
          <w:kern w:val="0"/>
          <w:szCs w:val="20"/>
          <w:lang w:eastAsia="lt-LT"/>
          <w14:ligatures w14:val="none"/>
        </w:rPr>
        <w:t xml:space="preserve"> </w:t>
      </w:r>
      <w:r w:rsidR="00DC4BAA" w:rsidRPr="005A3AA7">
        <w:rPr>
          <w:rFonts w:eastAsia="Times New Roman" w:cs="Times New Roman"/>
          <w:kern w:val="0"/>
          <w:szCs w:val="20"/>
          <w:lang w:eastAsia="lt-LT"/>
          <w14:ligatures w14:val="none"/>
        </w:rPr>
        <w:t xml:space="preserve">ar </w:t>
      </w:r>
      <w:r w:rsidR="0005738C" w:rsidRPr="005A3AA7">
        <w:rPr>
          <w:rFonts w:eastAsia="Times New Roman" w:cs="Times New Roman"/>
          <w:kern w:val="0"/>
          <w:szCs w:val="20"/>
          <w:lang w:eastAsia="lt-LT"/>
          <w14:ligatures w14:val="none"/>
        </w:rPr>
        <w:t>yra laikinai nedarbinga</w:t>
      </w:r>
      <w:r w:rsidR="005A3AA7" w:rsidRPr="005A3AA7">
        <w:rPr>
          <w:rFonts w:eastAsia="Times New Roman" w:cs="Times New Roman"/>
          <w:kern w:val="0"/>
          <w:szCs w:val="20"/>
          <w:lang w:eastAsia="lt-LT"/>
          <w14:ligatures w14:val="none"/>
        </w:rPr>
        <w:t>s ar</w:t>
      </w:r>
      <w:r w:rsidR="009268F8">
        <w:rPr>
          <w:rFonts w:eastAsia="Times New Roman" w:cs="Times New Roman"/>
          <w:kern w:val="0"/>
          <w:szCs w:val="20"/>
          <w:lang w:eastAsia="lt-LT"/>
          <w14:ligatures w14:val="none"/>
        </w:rPr>
        <w:t>ba</w:t>
      </w:r>
      <w:r w:rsidR="005A3AA7" w:rsidRPr="005A3AA7">
        <w:rPr>
          <w:rFonts w:eastAsia="Times New Roman" w:cs="Times New Roman"/>
          <w:kern w:val="0"/>
          <w:szCs w:val="20"/>
          <w:lang w:eastAsia="lt-LT"/>
          <w14:ligatures w14:val="none"/>
        </w:rPr>
        <w:t xml:space="preserve"> kai neatvyksta į darbą dėl kitų priežasčių</w:t>
      </w:r>
      <w:r w:rsidR="0005738C" w:rsidRPr="005A3AA7">
        <w:rPr>
          <w:rFonts w:eastAsia="Times New Roman" w:cs="Times New Roman"/>
          <w:kern w:val="0"/>
          <w:szCs w:val="20"/>
          <w:lang w:eastAsia="lt-LT"/>
          <w14:ligatures w14:val="none"/>
        </w:rPr>
        <w:t>;</w:t>
      </w:r>
      <w:r w:rsidR="001F25D7">
        <w:rPr>
          <w:rFonts w:eastAsia="Times New Roman" w:cs="Times New Roman"/>
          <w:kern w:val="0"/>
          <w:szCs w:val="20"/>
          <w:lang w:eastAsia="lt-LT"/>
          <w14:ligatures w14:val="none"/>
        </w:rPr>
        <w:t xml:space="preserve"> </w:t>
      </w:r>
    </w:p>
    <w:p w14:paraId="225EF949" w14:textId="5E20282A" w:rsidR="0039327B" w:rsidRDefault="008E6E80" w:rsidP="005A3AA7">
      <w:pPr>
        <w:spacing w:after="0"/>
        <w:jc w:val="both"/>
      </w:pPr>
      <w:r>
        <w:t xml:space="preserve">          </w:t>
      </w:r>
      <w:r w:rsidR="00772621">
        <w:t>1</w:t>
      </w:r>
      <w:r>
        <w:t>3</w:t>
      </w:r>
      <w:r w:rsidR="00772621">
        <w:t>.2.</w:t>
      </w:r>
      <w:r w:rsidR="00083648">
        <w:t>4</w:t>
      </w:r>
      <w:r w:rsidR="00772621">
        <w:t xml:space="preserve">. </w:t>
      </w:r>
      <w:r w:rsidR="00864AC2">
        <w:t>u</w:t>
      </w:r>
      <w:r w:rsidR="00864AC2" w:rsidRPr="009A3240">
        <w:t xml:space="preserve">ž </w:t>
      </w:r>
      <w:r w:rsidR="003501AE" w:rsidRPr="009A3240">
        <w:t>kitas papildomas užduotis, padedančias pasiekti muitinės įstaigai nustatytus tikslus</w:t>
      </w:r>
      <w:r w:rsidR="003501AE">
        <w:t>,</w:t>
      </w:r>
      <w:r w:rsidR="003501AE" w:rsidRPr="009A3240">
        <w:t xml:space="preserve"> – </w:t>
      </w:r>
      <w:r w:rsidR="003501AE">
        <w:t xml:space="preserve">iki </w:t>
      </w:r>
      <w:r w:rsidR="003501AE" w:rsidRPr="009A3240">
        <w:t xml:space="preserve">30 proc. </w:t>
      </w:r>
      <w:r w:rsidR="00712A41">
        <w:t xml:space="preserve">pareiginės algos dydžio </w:t>
      </w:r>
      <w:r w:rsidR="0039327B" w:rsidRPr="009A3240">
        <w:t>(tik nustatytam laikotarpiui, kai atliekamos konkrečiai suformuluotos užduotys (darbai)</w:t>
      </w:r>
      <w:r w:rsidR="0039327B">
        <w:t>;</w:t>
      </w:r>
      <w:r w:rsidR="0039327B" w:rsidRPr="009A3240">
        <w:t xml:space="preserve"> atsižvelg</w:t>
      </w:r>
      <w:r w:rsidR="0039327B">
        <w:t>damas</w:t>
      </w:r>
      <w:r w:rsidR="0039327B" w:rsidRPr="009A3240">
        <w:t xml:space="preserve"> į užduočių sudėtingumą, apimtį ir įvykdymo terminus</w:t>
      </w:r>
      <w:r w:rsidR="0039327B">
        <w:t>,</w:t>
      </w:r>
      <w:r w:rsidR="0039327B" w:rsidRPr="009A3240">
        <w:t xml:space="preserve"> sprendžia muitinės įstaigos vadovas)</w:t>
      </w:r>
      <w:r w:rsidR="0039327B">
        <w:t>;</w:t>
      </w:r>
    </w:p>
    <w:p w14:paraId="553F2AAD" w14:textId="12B1B6FE" w:rsidR="00C805A7" w:rsidRDefault="0039327B" w:rsidP="005A3AA7">
      <w:pPr>
        <w:spacing w:after="0"/>
        <w:jc w:val="both"/>
      </w:pPr>
      <w:r>
        <w:t xml:space="preserve"> </w:t>
      </w:r>
      <w:r w:rsidR="003501AE">
        <w:t xml:space="preserve">      </w:t>
      </w:r>
      <w:r w:rsidR="008E6E80">
        <w:t xml:space="preserve">   </w:t>
      </w:r>
      <w:r w:rsidR="003501AE">
        <w:t xml:space="preserve"> 1</w:t>
      </w:r>
      <w:r w:rsidR="008E6E80">
        <w:t>3</w:t>
      </w:r>
      <w:r w:rsidR="003501AE">
        <w:t>.2.</w:t>
      </w:r>
      <w:r w:rsidR="00083648">
        <w:t>5</w:t>
      </w:r>
      <w:r w:rsidR="003501AE">
        <w:t xml:space="preserve">. </w:t>
      </w:r>
      <w:r w:rsidR="00864AC2">
        <w:t xml:space="preserve">už </w:t>
      </w:r>
      <w:r w:rsidR="0058481D">
        <w:t xml:space="preserve">dalyvavimą komisijų ir darbo grupių veikloje </w:t>
      </w:r>
      <w:r w:rsidR="00864AC2">
        <w:t xml:space="preserve">– </w:t>
      </w:r>
      <w:r w:rsidR="0058481D">
        <w:t>iki 20 proc.</w:t>
      </w:r>
      <w:r w:rsidR="0058481D" w:rsidRPr="009A3240">
        <w:t xml:space="preserve"> pareiginės algos dydžio</w:t>
      </w:r>
      <w:r w:rsidR="0058481D">
        <w:t xml:space="preserve"> (sprendimas turi būti suderintas su Muitinės departamento Personalo skyriumi)</w:t>
      </w:r>
      <w:r w:rsidR="003A63AD">
        <w:t>;</w:t>
      </w:r>
    </w:p>
    <w:p w14:paraId="2B1D3A2A" w14:textId="46C5D8AF" w:rsidR="00E7509D" w:rsidRDefault="003A5521" w:rsidP="00E7509D">
      <w:pPr>
        <w:spacing w:after="0"/>
        <w:jc w:val="both"/>
      </w:pPr>
      <w:r>
        <w:t xml:space="preserve"> </w:t>
      </w:r>
      <w:r w:rsidR="003A63AD">
        <w:t xml:space="preserve">       </w:t>
      </w:r>
      <w:r w:rsidR="008E6E80">
        <w:t xml:space="preserve">   </w:t>
      </w:r>
      <w:r w:rsidR="003A63AD">
        <w:t>1</w:t>
      </w:r>
      <w:r w:rsidR="008E6E80">
        <w:t>3</w:t>
      </w:r>
      <w:r w:rsidR="003A63AD">
        <w:t xml:space="preserve">.3. </w:t>
      </w:r>
      <w:r w:rsidR="00533658">
        <w:t xml:space="preserve">už </w:t>
      </w:r>
      <w:r w:rsidR="00AB5858">
        <w:t>įprastą darbo krūvį viršijančią veiklą</w:t>
      </w:r>
      <w:r>
        <w:t xml:space="preserve">, kai </w:t>
      </w:r>
      <w:r w:rsidR="00EB38A4">
        <w:t>yra padidėjęs darbų mastas atliekant pareigybės aprašyme nustatytas funkcijas</w:t>
      </w:r>
      <w:r w:rsidR="00B478E5">
        <w:t xml:space="preserve"> </w:t>
      </w:r>
      <w:r w:rsidR="00B478E5" w:rsidRPr="009A3240">
        <w:t xml:space="preserve">– </w:t>
      </w:r>
      <w:r w:rsidR="00B478E5">
        <w:t xml:space="preserve">iki </w:t>
      </w:r>
      <w:r w:rsidR="00B478E5" w:rsidRPr="009A3240">
        <w:t>20 proc. pareiginės algos dydžio (atsižvelg</w:t>
      </w:r>
      <w:r w:rsidR="00B478E5">
        <w:t>damas</w:t>
      </w:r>
      <w:r w:rsidR="00B478E5" w:rsidRPr="009A3240">
        <w:t xml:space="preserve"> į pavedamų funkcijų apimtį</w:t>
      </w:r>
      <w:r w:rsidR="00B478E5">
        <w:t xml:space="preserve"> ir</w:t>
      </w:r>
      <w:r w:rsidR="00B478E5" w:rsidRPr="009A3240">
        <w:t xml:space="preserve"> sudėtingumą</w:t>
      </w:r>
      <w:r w:rsidR="00B478E5">
        <w:t>,</w:t>
      </w:r>
      <w:r w:rsidR="00B478E5" w:rsidRPr="009A3240">
        <w:t xml:space="preserve"> sprendžia muitinės įstaigos vadovas)</w:t>
      </w:r>
      <w:r w:rsidR="00F32E9D">
        <w:t>.</w:t>
      </w:r>
    </w:p>
    <w:p w14:paraId="1766230F" w14:textId="690DD7C4" w:rsidR="002C2ED4" w:rsidRDefault="00F32E9D" w:rsidP="00E7509D">
      <w:pPr>
        <w:spacing w:after="0"/>
        <w:ind w:firstLine="709"/>
        <w:jc w:val="both"/>
      </w:pPr>
      <w:r>
        <w:t>1</w:t>
      </w:r>
      <w:r w:rsidR="008E6E80">
        <w:t>4</w:t>
      </w:r>
      <w:r>
        <w:t xml:space="preserve">. </w:t>
      </w:r>
      <w:r w:rsidR="003E55E6">
        <w:t>Priemokos skyrimą gali inicijuoti administracijos padalinio</w:t>
      </w:r>
      <w:r w:rsidR="00E33C48">
        <w:t xml:space="preserve"> arba projekto vadovas</w:t>
      </w:r>
      <w:r w:rsidR="00A847BF">
        <w:t>.</w:t>
      </w:r>
      <w:r w:rsidR="002C2ED4">
        <w:t xml:space="preserve"> </w:t>
      </w:r>
      <w:r w:rsidR="00A847BF">
        <w:t xml:space="preserve">Teikimų </w:t>
      </w:r>
      <w:r w:rsidR="002C2ED4">
        <w:t xml:space="preserve">dėl priemokų skyrimo svarstymui </w:t>
      </w:r>
      <w:r w:rsidR="00687456">
        <w:t>muitinės įstaigose</w:t>
      </w:r>
      <w:r w:rsidR="00C3232B">
        <w:t xml:space="preserve"> (išskyrus Muitinės mokymo centre, Muitinės laboratorijoje ir Muitinės informacinių sistemų centre)</w:t>
      </w:r>
      <w:r w:rsidR="00687456">
        <w:t xml:space="preserve"> sudaromos komisijos, </w:t>
      </w:r>
      <w:r w:rsidR="004E7603">
        <w:t>kurios</w:t>
      </w:r>
      <w:r w:rsidR="009268F8">
        <w:t>,</w:t>
      </w:r>
      <w:r w:rsidR="004E7603">
        <w:t xml:space="preserve"> įvertinusios teikimo pagrįstumą</w:t>
      </w:r>
      <w:r w:rsidR="00A847BF">
        <w:t>,</w:t>
      </w:r>
      <w:r w:rsidR="004E7603">
        <w:t xml:space="preserve"> teikia įgaliotam priimti sprendimą asmeniui siūlymą </w:t>
      </w:r>
      <w:r w:rsidR="00D06EBD">
        <w:t xml:space="preserve">dėl priemokos skyrimo. Jei įstaigoje sudaroma </w:t>
      </w:r>
      <w:r w:rsidR="00354907">
        <w:t>priemokų skyrimo komisija</w:t>
      </w:r>
      <w:r w:rsidR="009268F8">
        <w:t>,</w:t>
      </w:r>
      <w:r w:rsidR="00354907">
        <w:t xml:space="preserve"> į jos sudėtį turi būti </w:t>
      </w:r>
      <w:r w:rsidR="00CF33AC">
        <w:t xml:space="preserve">įtraukti profesinių sąjungų </w:t>
      </w:r>
      <w:r w:rsidR="00CF33AC" w:rsidRPr="00E7509D">
        <w:rPr>
          <w:rFonts w:cs="Times New Roman"/>
        </w:rPr>
        <w:t>atstovai.</w:t>
      </w:r>
      <w:r w:rsidR="00346F79" w:rsidRPr="00E7509D">
        <w:rPr>
          <w:rFonts w:cs="Times New Roman"/>
        </w:rPr>
        <w:t xml:space="preserve"> </w:t>
      </w:r>
      <w:r w:rsidR="00E7509D" w:rsidRPr="00E7509D">
        <w:rPr>
          <w:rFonts w:cs="Times New Roman"/>
        </w:rPr>
        <w:t>Muitinės mokymo centro, Muitinės laboratorijos ir Muitinės informacinių sistemų centro teikimai dėl priemokų skyrimo svarstomi Muitinės departamente sudarytoje komisijoje.</w:t>
      </w:r>
    </w:p>
    <w:p w14:paraId="3E82250D" w14:textId="2F168412" w:rsidR="00C3232B" w:rsidRDefault="00C3232B" w:rsidP="00F45F79">
      <w:pPr>
        <w:tabs>
          <w:tab w:val="left" w:pos="709"/>
        </w:tabs>
        <w:spacing w:after="0"/>
        <w:jc w:val="both"/>
      </w:pPr>
      <w:r>
        <w:tab/>
        <w:t xml:space="preserve">Komisijos svarsto teikimus </w:t>
      </w:r>
      <w:r w:rsidR="005C0668">
        <w:t xml:space="preserve">ir teikia siūlymus </w:t>
      </w:r>
      <w:r>
        <w:t>tik dėl Aprašo 13.1, 13.2.4, 13.2.5 ir 13</w:t>
      </w:r>
      <w:r w:rsidR="00107A6E">
        <w:t>.</w:t>
      </w:r>
      <w:r>
        <w:t>3 papunkčiuose nurodytų priemokų skyrimo.</w:t>
      </w:r>
    </w:p>
    <w:p w14:paraId="50A1B96E" w14:textId="3987A7DD" w:rsidR="00F32E9D" w:rsidRDefault="002C2ED4" w:rsidP="005A3AA7">
      <w:pPr>
        <w:spacing w:after="0"/>
        <w:jc w:val="both"/>
      </w:pPr>
      <w:r>
        <w:t xml:space="preserve"> </w:t>
      </w:r>
      <w:r w:rsidR="008E6E80">
        <w:t xml:space="preserve">          </w:t>
      </w:r>
      <w:r>
        <w:t>1</w:t>
      </w:r>
      <w:r w:rsidR="008E6E80">
        <w:t>5</w:t>
      </w:r>
      <w:r>
        <w:t>. S</w:t>
      </w:r>
      <w:r w:rsidR="00E33C48">
        <w:t>prendimą dėl priemokos skyrimo priima Muitinės departamento generalinis direktorius</w:t>
      </w:r>
      <w:r w:rsidR="0000085E">
        <w:t xml:space="preserve"> arba jo įgaliotas asmuo. </w:t>
      </w:r>
      <w:r w:rsidR="00976DCA">
        <w:t xml:space="preserve">Sprendime dėl priemokos mokėjimo nurodomas  priemokos dydis, </w:t>
      </w:r>
      <w:r w:rsidR="00E85F2F">
        <w:t xml:space="preserve">jos mokėjimo teisinis pagrindas, </w:t>
      </w:r>
      <w:r w:rsidR="005A3AA7">
        <w:t>Darbuotojas</w:t>
      </w:r>
      <w:r w:rsidR="00E85F2F">
        <w:t xml:space="preserve">, kuriam skiriama priemoka, </w:t>
      </w:r>
      <w:r w:rsidR="00A847BF">
        <w:t xml:space="preserve">priemokos </w:t>
      </w:r>
      <w:r>
        <w:t>mokėjimo terminas.</w:t>
      </w:r>
      <w:r w:rsidR="00976DCA">
        <w:t xml:space="preserve"> </w:t>
      </w:r>
    </w:p>
    <w:p w14:paraId="0EFFB16A" w14:textId="49A6C412" w:rsidR="00C13C9F" w:rsidRDefault="00C13C9F" w:rsidP="003C2F36">
      <w:pPr>
        <w:spacing w:after="0"/>
        <w:jc w:val="both"/>
      </w:pPr>
      <w:r>
        <w:t xml:space="preserve">        </w:t>
      </w:r>
      <w:r w:rsidR="008E6E80">
        <w:t xml:space="preserve">  </w:t>
      </w:r>
      <w:r>
        <w:t xml:space="preserve"> 1</w:t>
      </w:r>
      <w:r w:rsidR="008E6E80">
        <w:t>6</w:t>
      </w:r>
      <w:r>
        <w:t>.</w:t>
      </w:r>
      <w:r w:rsidR="0099464C">
        <w:t xml:space="preserve"> </w:t>
      </w:r>
      <w:r w:rsidR="005A3AA7">
        <w:t xml:space="preserve">Darbuotojui </w:t>
      </w:r>
      <w:r w:rsidR="00E914B8">
        <w:t>gali būti mokamos kelios Aprašo 1</w:t>
      </w:r>
      <w:r w:rsidR="008E6E80">
        <w:t>3</w:t>
      </w:r>
      <w:r w:rsidR="00E914B8">
        <w:t xml:space="preserve"> punkte nustatytos priemokos</w:t>
      </w:r>
      <w:r w:rsidR="00AD6E01">
        <w:t>, tačiau mokamų priemokų suma negali viršyti 80 proc. pareiginės algos dydžio.</w:t>
      </w:r>
    </w:p>
    <w:p w14:paraId="7FDD1591" w14:textId="09C0AFBF" w:rsidR="00C223A6" w:rsidRDefault="00BB4440" w:rsidP="003C2F36">
      <w:pPr>
        <w:spacing w:after="0"/>
        <w:jc w:val="both"/>
      </w:pPr>
      <w:r>
        <w:t xml:space="preserve">        </w:t>
      </w:r>
      <w:r w:rsidR="008E6E80">
        <w:t xml:space="preserve"> </w:t>
      </w:r>
      <w:r>
        <w:t xml:space="preserve"> 1</w:t>
      </w:r>
      <w:r w:rsidR="008E6E80">
        <w:t>7</w:t>
      </w:r>
      <w:r>
        <w:t xml:space="preserve">. </w:t>
      </w:r>
      <w:r w:rsidR="005A3AA7">
        <w:t xml:space="preserve">Darbuotojai </w:t>
      </w:r>
      <w:r w:rsidR="00157537">
        <w:t xml:space="preserve">gali būti skatinami Valstybės tarnybos įstatymo </w:t>
      </w:r>
      <w:r w:rsidR="001E05C5">
        <w:t>22 straipsnio 2</w:t>
      </w:r>
      <w:r w:rsidR="00C223A6">
        <w:t xml:space="preserve"> </w:t>
      </w:r>
      <w:r w:rsidR="001E05C5">
        <w:t xml:space="preserve">dalies </w:t>
      </w:r>
      <w:r w:rsidR="00042FC7">
        <w:t xml:space="preserve">2 ir 4 punktuose nurodytomis </w:t>
      </w:r>
      <w:r w:rsidR="00C223A6">
        <w:t>vienkartinėmis piniginėmis išmokomis</w:t>
      </w:r>
      <w:r w:rsidR="00042FC7">
        <w:t>.</w:t>
      </w:r>
      <w:r w:rsidR="00352956">
        <w:t xml:space="preserve"> Nustatant vienka</w:t>
      </w:r>
      <w:r w:rsidR="00FF26B4">
        <w:t>r</w:t>
      </w:r>
      <w:r w:rsidR="00352956">
        <w:t xml:space="preserve">tinės piniginės </w:t>
      </w:r>
      <w:r w:rsidR="00352956">
        <w:lastRenderedPageBreak/>
        <w:t xml:space="preserve">išmokos dydį </w:t>
      </w:r>
      <w:r w:rsidR="002D08EA">
        <w:t xml:space="preserve">atsižvelgiama </w:t>
      </w:r>
      <w:r w:rsidR="00D305B1">
        <w:t xml:space="preserve">į </w:t>
      </w:r>
      <w:r w:rsidR="005A3AA7">
        <w:t xml:space="preserve">Darbuotojo </w:t>
      </w:r>
      <w:r w:rsidR="00176D57">
        <w:t xml:space="preserve">asmeninį indėlį </w:t>
      </w:r>
      <w:r w:rsidR="00937AF9">
        <w:t>įgyvendinant įstaigai nustatytus tikslus arba pasiektus rezultatus.</w:t>
      </w:r>
      <w:r w:rsidR="00863A49">
        <w:t xml:space="preserve"> </w:t>
      </w:r>
    </w:p>
    <w:p w14:paraId="165E0917" w14:textId="55821421" w:rsidR="00FB5028" w:rsidRPr="0051626C" w:rsidRDefault="00C223A6" w:rsidP="005A3AA7">
      <w:pPr>
        <w:spacing w:after="0"/>
        <w:jc w:val="both"/>
      </w:pPr>
      <w:r>
        <w:t xml:space="preserve">        </w:t>
      </w:r>
      <w:r w:rsidR="001E05C5">
        <w:t xml:space="preserve"> </w:t>
      </w:r>
    </w:p>
    <w:p w14:paraId="1537348F" w14:textId="77777777" w:rsidR="00A01B66" w:rsidRDefault="00A01B66" w:rsidP="005A3AA7">
      <w:pPr>
        <w:spacing w:after="0"/>
        <w:jc w:val="center"/>
        <w:rPr>
          <w:b/>
          <w:bCs/>
        </w:rPr>
      </w:pPr>
      <w:r>
        <w:rPr>
          <w:b/>
          <w:bCs/>
        </w:rPr>
        <w:t>V SKYRIUS</w:t>
      </w:r>
    </w:p>
    <w:p w14:paraId="4292B653" w14:textId="598F5A48" w:rsidR="00A01B66" w:rsidRDefault="00A01B66" w:rsidP="00883F55">
      <w:pPr>
        <w:jc w:val="center"/>
        <w:rPr>
          <w:b/>
          <w:bCs/>
        </w:rPr>
      </w:pPr>
      <w:r>
        <w:rPr>
          <w:b/>
          <w:bCs/>
        </w:rPr>
        <w:t>PAREIGINĖS ALGOS NUSTATYMAS ATLIKUS TARNYBINĖS VEIKLOS VERTINIMĄ</w:t>
      </w:r>
    </w:p>
    <w:p w14:paraId="097680C1" w14:textId="48650E63" w:rsidR="005141E1" w:rsidRDefault="00521CC4" w:rsidP="005A3AA7">
      <w:pPr>
        <w:spacing w:after="0"/>
        <w:jc w:val="both"/>
      </w:pPr>
      <w:r>
        <w:rPr>
          <w:b/>
          <w:bCs/>
        </w:rPr>
        <w:t xml:space="preserve"> </w:t>
      </w:r>
      <w:r w:rsidR="00654F79">
        <w:rPr>
          <w:b/>
          <w:bCs/>
        </w:rPr>
        <w:t xml:space="preserve"> </w:t>
      </w:r>
      <w:r>
        <w:rPr>
          <w:b/>
          <w:bCs/>
        </w:rPr>
        <w:t xml:space="preserve">       </w:t>
      </w:r>
      <w:r w:rsidR="008E6E80">
        <w:rPr>
          <w:b/>
          <w:bCs/>
        </w:rPr>
        <w:t xml:space="preserve"> </w:t>
      </w:r>
      <w:r>
        <w:rPr>
          <w:b/>
          <w:bCs/>
        </w:rPr>
        <w:t xml:space="preserve"> </w:t>
      </w:r>
      <w:r>
        <w:t>1</w:t>
      </w:r>
      <w:r w:rsidR="008E6E80">
        <w:t>8</w:t>
      </w:r>
      <w:r>
        <w:t xml:space="preserve">. </w:t>
      </w:r>
      <w:r w:rsidR="000D3A68">
        <w:t xml:space="preserve">Atlikus Valstybės tarnybos įstatymo </w:t>
      </w:r>
      <w:r w:rsidR="009B1DB4">
        <w:t>18 straipsnyje nusta</w:t>
      </w:r>
      <w:r w:rsidR="003A3975">
        <w:t xml:space="preserve">tytą </w:t>
      </w:r>
      <w:r w:rsidR="005A3AA7">
        <w:t xml:space="preserve">Darbuotojo </w:t>
      </w:r>
      <w:r w:rsidR="003A3975">
        <w:t>tarnybinės veiklos vertinimą</w:t>
      </w:r>
      <w:r w:rsidR="00391DDE">
        <w:t>,</w:t>
      </w:r>
      <w:r w:rsidR="003A3975">
        <w:t xml:space="preserve"> </w:t>
      </w:r>
      <w:r w:rsidR="005C615C">
        <w:t xml:space="preserve">įvertinus </w:t>
      </w:r>
      <w:r w:rsidR="005A3AA7">
        <w:t xml:space="preserve">Darbuotoją </w:t>
      </w:r>
      <w:r w:rsidR="004E5B78">
        <w:t>kaip viršijantį lūkesčius</w:t>
      </w:r>
      <w:r w:rsidR="00391DDE">
        <w:t xml:space="preserve"> ir </w:t>
      </w:r>
      <w:r w:rsidR="00FC0DC8">
        <w:t>pritarus</w:t>
      </w:r>
      <w:r w:rsidR="00391DDE">
        <w:t xml:space="preserve"> </w:t>
      </w:r>
      <w:r w:rsidR="009A13D7">
        <w:t xml:space="preserve">Valstybės tarnybos įstatymo 18 straipsnio </w:t>
      </w:r>
      <w:r w:rsidR="009C2C4C">
        <w:t xml:space="preserve">8 dalies 1 punkte </w:t>
      </w:r>
      <w:r w:rsidR="00027747">
        <w:t xml:space="preserve">nurodytam </w:t>
      </w:r>
      <w:r w:rsidR="009C2C4C">
        <w:t>siūlymui</w:t>
      </w:r>
      <w:r w:rsidR="0091648E">
        <w:t>,</w:t>
      </w:r>
      <w:r w:rsidR="009C2C4C">
        <w:t xml:space="preserve"> </w:t>
      </w:r>
      <w:r w:rsidR="005A3AA7">
        <w:t xml:space="preserve">Darbuotojui </w:t>
      </w:r>
      <w:r w:rsidR="007673A7">
        <w:t>nustatomas ne mažiau kaip 0</w:t>
      </w:r>
      <w:r w:rsidR="00A111F7">
        <w:t xml:space="preserve">,06 ir ne daugiau kaip </w:t>
      </w:r>
      <w:r w:rsidR="00A25E70">
        <w:t>0,1</w:t>
      </w:r>
      <w:r w:rsidR="009847A0">
        <w:t>8</w:t>
      </w:r>
      <w:r w:rsidR="00A25E70">
        <w:t xml:space="preserve"> </w:t>
      </w:r>
      <w:r w:rsidR="006D79B6">
        <w:t>didesnis pareiginės algos ko</w:t>
      </w:r>
      <w:r w:rsidR="006C52FB">
        <w:t xml:space="preserve">eficientas. </w:t>
      </w:r>
    </w:p>
    <w:p w14:paraId="5F9A93C9" w14:textId="6C0CF6E4" w:rsidR="001310BA" w:rsidRDefault="001310BA" w:rsidP="005A3AA7">
      <w:pPr>
        <w:spacing w:after="0"/>
        <w:jc w:val="both"/>
      </w:pPr>
      <w:r>
        <w:t xml:space="preserve">        </w:t>
      </w:r>
      <w:r w:rsidR="008E6E80">
        <w:t xml:space="preserve"> </w:t>
      </w:r>
      <w:r>
        <w:t xml:space="preserve">  </w:t>
      </w:r>
      <w:r w:rsidR="008E6E80">
        <w:t>19</w:t>
      </w:r>
      <w:r>
        <w:t>.</w:t>
      </w:r>
      <w:r w:rsidR="0005767A">
        <w:t xml:space="preserve"> </w:t>
      </w:r>
      <w:r w:rsidR="00DF6023">
        <w:t xml:space="preserve">Jei </w:t>
      </w:r>
      <w:r w:rsidR="005A3AA7">
        <w:t xml:space="preserve">Darbuotojo </w:t>
      </w:r>
      <w:r w:rsidR="00DF6023">
        <w:t>veikla tris metus paeiliui buvo vertinama kaip viršijanti lūkesčius</w:t>
      </w:r>
      <w:r w:rsidR="00D63CB7">
        <w:t xml:space="preserve"> </w:t>
      </w:r>
      <w:r w:rsidR="00BA26B4">
        <w:t xml:space="preserve">ir ankstesnių tarnybinės veiklos vertinimo metu jam buvo taikomos Valstybės tarnybos </w:t>
      </w:r>
      <w:r w:rsidR="002A6096">
        <w:t xml:space="preserve">22 straipsnio 2 dalies </w:t>
      </w:r>
      <w:r w:rsidR="00BE1C45">
        <w:t>1,3 ir 5 punktuose nurodytos skatinimo priemonės</w:t>
      </w:r>
      <w:r w:rsidR="00EB7BC6">
        <w:t xml:space="preserve">, trečiojo tarnybinės veiklos vertinimo metu šiam </w:t>
      </w:r>
      <w:r w:rsidR="005A3AA7">
        <w:t xml:space="preserve">Darbuotojui </w:t>
      </w:r>
      <w:r w:rsidR="00EB7BC6">
        <w:t xml:space="preserve">nustatomas </w:t>
      </w:r>
      <w:r w:rsidR="00F77FF9">
        <w:t>ne mažiau kaip 0,06</w:t>
      </w:r>
      <w:r w:rsidR="00D21D8C">
        <w:t xml:space="preserve"> </w:t>
      </w:r>
      <w:r w:rsidR="00D21D8C" w:rsidRPr="005F7337">
        <w:t>didesnis pareiginės algos koeficientas</w:t>
      </w:r>
      <w:r w:rsidR="00872AFF" w:rsidRPr="005F7337">
        <w:t xml:space="preserve"> ir ne daugiau nei 0,18</w:t>
      </w:r>
      <w:r w:rsidR="00D21D8C" w:rsidRPr="005F7337">
        <w:t>.</w:t>
      </w:r>
    </w:p>
    <w:p w14:paraId="3AC53E48" w14:textId="3873BB2F" w:rsidR="00D5795E" w:rsidRDefault="005E0B64" w:rsidP="005A3AA7">
      <w:pPr>
        <w:spacing w:after="0"/>
        <w:jc w:val="both"/>
      </w:pPr>
      <w:r>
        <w:t xml:space="preserve">     </w:t>
      </w:r>
      <w:r w:rsidR="00F454ED">
        <w:t xml:space="preserve">   </w:t>
      </w:r>
      <w:r>
        <w:t xml:space="preserve">   </w:t>
      </w:r>
      <w:r w:rsidR="00D5795E">
        <w:t>2</w:t>
      </w:r>
      <w:r w:rsidR="008E6E80">
        <w:t>0</w:t>
      </w:r>
      <w:r w:rsidR="00D5795E">
        <w:t xml:space="preserve">. </w:t>
      </w:r>
      <w:r w:rsidR="0063679B">
        <w:t xml:space="preserve">Jei </w:t>
      </w:r>
      <w:r w:rsidR="005A3AA7">
        <w:t xml:space="preserve">Darbuotojo </w:t>
      </w:r>
      <w:r w:rsidR="008E6E80">
        <w:t>tarnybinė</w:t>
      </w:r>
      <w:r w:rsidR="006156EE">
        <w:t xml:space="preserve"> </w:t>
      </w:r>
      <w:r w:rsidR="0063679B">
        <w:t>veikla vertinama kaip viršijanti lūkesčius</w:t>
      </w:r>
      <w:r w:rsidR="00B92FFC">
        <w:t xml:space="preserve"> ir </w:t>
      </w:r>
      <w:r w:rsidR="008234BF">
        <w:t>yra</w:t>
      </w:r>
      <w:r w:rsidR="006544EC">
        <w:t xml:space="preserve"> pritarta</w:t>
      </w:r>
      <w:r w:rsidR="008234BF">
        <w:t xml:space="preserve"> Valstybės tarnybos įstatymo 18 straipsnio </w:t>
      </w:r>
      <w:r w:rsidR="00556308">
        <w:t xml:space="preserve">8 dalies 3 </w:t>
      </w:r>
      <w:r w:rsidR="00F14DD9">
        <w:t>punkte numatyta</w:t>
      </w:r>
      <w:r w:rsidR="006544EC">
        <w:t>m</w:t>
      </w:r>
      <w:r w:rsidR="00F14DD9">
        <w:t xml:space="preserve"> siūlym</w:t>
      </w:r>
      <w:r w:rsidR="006544EC">
        <w:t>ui</w:t>
      </w:r>
      <w:r w:rsidR="00F14DD9">
        <w:t xml:space="preserve"> perkelti </w:t>
      </w:r>
      <w:r w:rsidR="005A3AA7">
        <w:t xml:space="preserve">Darbuotoją </w:t>
      </w:r>
      <w:r w:rsidR="008C546A">
        <w:t>į aukštesnes pareigas</w:t>
      </w:r>
      <w:r w:rsidR="00B306D7">
        <w:t>,</w:t>
      </w:r>
      <w:r w:rsidR="00987C04">
        <w:t xml:space="preserve"> </w:t>
      </w:r>
      <w:r w:rsidR="00167863">
        <w:t>jo pareiginės algos koeficientas didi</w:t>
      </w:r>
      <w:r w:rsidR="006B0A2C">
        <w:t xml:space="preserve">namas ne mažiau </w:t>
      </w:r>
      <w:r w:rsidR="006B0A2C" w:rsidRPr="00A76D85">
        <w:t xml:space="preserve">kaip </w:t>
      </w:r>
      <w:r w:rsidR="00F70B41" w:rsidRPr="00A76D85">
        <w:t>0,</w:t>
      </w:r>
      <w:r w:rsidR="009F0BC5" w:rsidRPr="00A76D85">
        <w:t>12</w:t>
      </w:r>
      <w:r w:rsidR="006B0A2C" w:rsidRPr="00A76D85">
        <w:t xml:space="preserve"> ir ne daugiau kaip 0,2</w:t>
      </w:r>
      <w:r w:rsidR="00557A6A" w:rsidRPr="00A76D85">
        <w:t>.</w:t>
      </w:r>
      <w:r w:rsidR="00557A6A">
        <w:t xml:space="preserve"> </w:t>
      </w:r>
      <w:r w:rsidR="00E80A15">
        <w:t xml:space="preserve">Perkeliant </w:t>
      </w:r>
      <w:r w:rsidR="005A3AA7">
        <w:t xml:space="preserve">Darbuotoją </w:t>
      </w:r>
      <w:r w:rsidR="00E80A15">
        <w:t>į aukštesnes pareigas jam nustatytas</w:t>
      </w:r>
      <w:r w:rsidR="00447BB4">
        <w:t xml:space="preserve"> pareiginės algos koeficientas negali būti mažesnis už </w:t>
      </w:r>
      <w:r w:rsidR="00635D2F">
        <w:t xml:space="preserve">minimalų tam </w:t>
      </w:r>
      <w:r w:rsidR="00D206CD">
        <w:t>pareigybės</w:t>
      </w:r>
      <w:r w:rsidR="00635D2F">
        <w:t xml:space="preserve"> lygiui nustatytą </w:t>
      </w:r>
      <w:r w:rsidR="00AF6DCC">
        <w:t>koeficientą</w:t>
      </w:r>
      <w:r w:rsidR="00D206CD">
        <w:t xml:space="preserve"> ir negali viršyti </w:t>
      </w:r>
      <w:r w:rsidR="00AF6DCC">
        <w:t>maksimalus</w:t>
      </w:r>
      <w:r w:rsidR="00D206CD">
        <w:t xml:space="preserve"> tam pareigybės lygiui nustatyto </w:t>
      </w:r>
      <w:r w:rsidR="00AF6DCC">
        <w:t>koeficiento.</w:t>
      </w:r>
    </w:p>
    <w:p w14:paraId="19320CC5" w14:textId="7C61CFFD" w:rsidR="00770631" w:rsidRDefault="00770631" w:rsidP="005A3AA7">
      <w:pPr>
        <w:spacing w:after="0"/>
        <w:jc w:val="both"/>
      </w:pPr>
      <w:r>
        <w:t xml:space="preserve">       </w:t>
      </w:r>
      <w:r w:rsidR="00F454ED">
        <w:t xml:space="preserve">  </w:t>
      </w:r>
      <w:r>
        <w:t xml:space="preserve">  2</w:t>
      </w:r>
      <w:r w:rsidR="00E249DA">
        <w:t>1</w:t>
      </w:r>
      <w:r>
        <w:t xml:space="preserve">. </w:t>
      </w:r>
      <w:r w:rsidR="00341F19">
        <w:t xml:space="preserve">Jei </w:t>
      </w:r>
      <w:r w:rsidR="005A3AA7">
        <w:t xml:space="preserve">Darbuotojo </w:t>
      </w:r>
      <w:r w:rsidR="00341F19">
        <w:t>tarnybinė veikl</w:t>
      </w:r>
      <w:r w:rsidR="00E249DA">
        <w:t>a</w:t>
      </w:r>
      <w:r w:rsidR="00341F19">
        <w:t xml:space="preserve"> vertinama kaip viršijanti lūkesčius ir </w:t>
      </w:r>
      <w:r w:rsidR="0012483C">
        <w:t xml:space="preserve">jam </w:t>
      </w:r>
      <w:r w:rsidR="0082769E">
        <w:t xml:space="preserve">nustatytas pareiginės </w:t>
      </w:r>
      <w:r w:rsidR="007F53D2">
        <w:t xml:space="preserve">algos koeficientas </w:t>
      </w:r>
      <w:r w:rsidR="00C30031">
        <w:t>siekia maksimalų tam pareigybės lygiui nustatytą koeficientą</w:t>
      </w:r>
      <w:r w:rsidR="000E7F67">
        <w:t xml:space="preserve">, </w:t>
      </w:r>
      <w:r w:rsidR="00B57EAB">
        <w:t xml:space="preserve">tokiu atveju </w:t>
      </w:r>
      <w:r w:rsidR="00AE00A3">
        <w:t>teikiamas</w:t>
      </w:r>
      <w:r w:rsidR="00180362">
        <w:t xml:space="preserve"> </w:t>
      </w:r>
      <w:r w:rsidR="003A427B">
        <w:t xml:space="preserve">Valstybės tarnybos įstatymo 18 straipsnio </w:t>
      </w:r>
      <w:r w:rsidR="006C5A4C">
        <w:t>8 dalies 2</w:t>
      </w:r>
      <w:r w:rsidR="00BE47AF">
        <w:t xml:space="preserve">, 3 ir 4 punktuose </w:t>
      </w:r>
      <w:r w:rsidR="00AE00A3">
        <w:t>nurodytas siūlymas.</w:t>
      </w:r>
    </w:p>
    <w:p w14:paraId="0C5E5C48" w14:textId="4CE44746" w:rsidR="005E0B64" w:rsidRDefault="005E0B64" w:rsidP="005A3AA7">
      <w:pPr>
        <w:spacing w:after="0"/>
        <w:jc w:val="both"/>
      </w:pPr>
      <w:r>
        <w:t xml:space="preserve">         </w:t>
      </w:r>
      <w:r w:rsidR="00F454ED">
        <w:t xml:space="preserve"> </w:t>
      </w:r>
      <w:r>
        <w:t xml:space="preserve"> 2</w:t>
      </w:r>
      <w:r w:rsidR="00E249DA">
        <w:t>2</w:t>
      </w:r>
      <w:r>
        <w:t xml:space="preserve">. </w:t>
      </w:r>
      <w:r w:rsidR="00E43400">
        <w:t xml:space="preserve">Jei tarnybinės veiklos vertinimo metu </w:t>
      </w:r>
      <w:r w:rsidR="005A3AA7">
        <w:t xml:space="preserve">Darbuotojo </w:t>
      </w:r>
      <w:r w:rsidR="00D049B2">
        <w:t xml:space="preserve">veikla vertinama kaip </w:t>
      </w:r>
      <w:r w:rsidR="006475A5">
        <w:t xml:space="preserve">neatitinkanti lūkesčių ir </w:t>
      </w:r>
      <w:r w:rsidR="00D40105">
        <w:t>pritarus</w:t>
      </w:r>
      <w:r w:rsidR="006475A5">
        <w:t xml:space="preserve"> Valstybės tarnybos įstatymo 18 straipsnio </w:t>
      </w:r>
      <w:r w:rsidR="00A00E0E">
        <w:t xml:space="preserve">10 dalies 1 punkte nustatytam siūlymui </w:t>
      </w:r>
      <w:r w:rsidR="005A3AA7">
        <w:t xml:space="preserve">Darbuotojui </w:t>
      </w:r>
      <w:r w:rsidR="00815D90">
        <w:t xml:space="preserve">nustatomas ne mažiau kaip </w:t>
      </w:r>
      <w:r w:rsidR="00815D90">
        <w:rPr>
          <w:color w:val="000000"/>
        </w:rPr>
        <w:t>0,06 ir ne daugiau kaip 0,18 mažesnis pareiginės algos koeficientas</w:t>
      </w:r>
      <w:r w:rsidR="00AA6970">
        <w:rPr>
          <w:color w:val="000000"/>
        </w:rPr>
        <w:t>.</w:t>
      </w:r>
    </w:p>
    <w:p w14:paraId="3BF4E245" w14:textId="6E48F977" w:rsidR="007B2B01" w:rsidRDefault="007B2B01" w:rsidP="005A3AA7">
      <w:pPr>
        <w:spacing w:after="0"/>
        <w:jc w:val="both"/>
      </w:pPr>
      <w:r>
        <w:t xml:space="preserve">           2</w:t>
      </w:r>
      <w:r w:rsidR="00E249DA">
        <w:t>3</w:t>
      </w:r>
      <w:r>
        <w:t xml:space="preserve">. </w:t>
      </w:r>
      <w:r w:rsidR="00AA6970">
        <w:t xml:space="preserve">Jei tarnybinės veiklos vertinimo metu </w:t>
      </w:r>
      <w:r w:rsidR="005A3AA7">
        <w:t xml:space="preserve">Darbuotojo </w:t>
      </w:r>
      <w:r w:rsidR="00AA6970">
        <w:t xml:space="preserve">veikla vertinama kaip neatitinkanti lūkesčių ir </w:t>
      </w:r>
      <w:r w:rsidR="00D40105">
        <w:t xml:space="preserve">pritarus </w:t>
      </w:r>
      <w:r w:rsidR="00AA6970">
        <w:t>Valstybės tarnybos įstatymo 18 straipsnio 10 dalies 2 punkte nustaty</w:t>
      </w:r>
      <w:r w:rsidR="009847A0">
        <w:t>tam</w:t>
      </w:r>
      <w:r w:rsidR="00AA6970">
        <w:t xml:space="preserve"> siūlymui </w:t>
      </w:r>
      <w:r w:rsidR="008E2DA3">
        <w:t xml:space="preserve">perkelti </w:t>
      </w:r>
      <w:r w:rsidR="005A3AA7">
        <w:t xml:space="preserve">Darbuotoją </w:t>
      </w:r>
      <w:r w:rsidR="008E2DA3">
        <w:t xml:space="preserve">į žemesnes pareigas </w:t>
      </w:r>
      <w:r w:rsidR="00F820A8">
        <w:t xml:space="preserve">jam </w:t>
      </w:r>
      <w:r w:rsidR="007607F3">
        <w:t xml:space="preserve">nustatomas ne mažiau kaip </w:t>
      </w:r>
      <w:r w:rsidR="007607F3" w:rsidRPr="00A76D85">
        <w:t>0,0</w:t>
      </w:r>
      <w:r w:rsidR="00E249DA" w:rsidRPr="00A76D85">
        <w:t>6</w:t>
      </w:r>
      <w:r w:rsidR="007607F3" w:rsidRPr="00A76D85">
        <w:t xml:space="preserve"> ir ne daugiau kaip 0,</w:t>
      </w:r>
      <w:r w:rsidR="00E249DA" w:rsidRPr="00A76D85">
        <w:t>18</w:t>
      </w:r>
      <w:r w:rsidR="0096503E" w:rsidRPr="00A76D85">
        <w:t xml:space="preserve"> </w:t>
      </w:r>
      <w:r w:rsidR="00C136CF" w:rsidRPr="00A76D85">
        <w:t>mažesnis pareiginės algos koeficientas.</w:t>
      </w:r>
    </w:p>
    <w:p w14:paraId="768D81BA" w14:textId="7BB010CC" w:rsidR="009A4B62" w:rsidRDefault="009A4B62" w:rsidP="005141E1">
      <w:pPr>
        <w:jc w:val="both"/>
      </w:pPr>
      <w:r>
        <w:t xml:space="preserve">      </w:t>
      </w:r>
      <w:r w:rsidR="00F454ED">
        <w:t xml:space="preserve"> </w:t>
      </w:r>
      <w:r>
        <w:t xml:space="preserve">    2</w:t>
      </w:r>
      <w:r w:rsidR="00E249DA">
        <w:t>4</w:t>
      </w:r>
      <w:r>
        <w:t xml:space="preserve">. </w:t>
      </w:r>
      <w:r w:rsidR="005A3AA7">
        <w:t>Darbuotojui</w:t>
      </w:r>
      <w:r>
        <w:t xml:space="preserve"> tarnybinės veiklos vertinimo metu di</w:t>
      </w:r>
      <w:r w:rsidR="00B35D37">
        <w:t xml:space="preserve">dinant arba mažinant pareiginės algos koeficientą jis negali būti nustatomas mažesnis nei tam pareigybės lygiui nustatytas minimalus koeficientas ir negali </w:t>
      </w:r>
      <w:r w:rsidR="00242D32">
        <w:t xml:space="preserve">viršyti </w:t>
      </w:r>
      <w:r w:rsidR="00B35D37">
        <w:t>tam pareigybės lygiui nustatyt</w:t>
      </w:r>
      <w:r w:rsidR="00242D32">
        <w:t>o</w:t>
      </w:r>
      <w:r w:rsidR="00B35D37">
        <w:t xml:space="preserve"> maksimalus koefi</w:t>
      </w:r>
      <w:r w:rsidR="00CF0F1A">
        <w:t>ci</w:t>
      </w:r>
      <w:r w:rsidR="00B35D37">
        <w:t>entas.</w:t>
      </w:r>
    </w:p>
    <w:p w14:paraId="6BA822B5" w14:textId="45537E20" w:rsidR="00A01B66" w:rsidRDefault="00A01B66" w:rsidP="005A3AA7">
      <w:pPr>
        <w:spacing w:after="0"/>
        <w:jc w:val="center"/>
        <w:rPr>
          <w:b/>
          <w:bCs/>
        </w:rPr>
      </w:pPr>
      <w:r>
        <w:rPr>
          <w:b/>
          <w:bCs/>
        </w:rPr>
        <w:t>VI SKYRIUS</w:t>
      </w:r>
    </w:p>
    <w:p w14:paraId="39A35AA6" w14:textId="08421C67" w:rsidR="00A01B66" w:rsidRDefault="00A01B66" w:rsidP="005A3AA7">
      <w:pPr>
        <w:spacing w:after="0"/>
        <w:jc w:val="center"/>
        <w:rPr>
          <w:b/>
          <w:bCs/>
        </w:rPr>
      </w:pPr>
      <w:r>
        <w:rPr>
          <w:b/>
          <w:bCs/>
        </w:rPr>
        <w:t xml:space="preserve">KITI PAREIGINĖS ALGOS KOEFICIENTO </w:t>
      </w:r>
      <w:r w:rsidR="00917FE6">
        <w:rPr>
          <w:b/>
          <w:bCs/>
        </w:rPr>
        <w:t>NUSTATYMO</w:t>
      </w:r>
      <w:r>
        <w:rPr>
          <w:b/>
          <w:bCs/>
        </w:rPr>
        <w:t xml:space="preserve"> ATVEJAI</w:t>
      </w:r>
    </w:p>
    <w:p w14:paraId="77196853" w14:textId="3C2D81D1" w:rsidR="009F0BC5" w:rsidRDefault="00B51677" w:rsidP="00B51677">
      <w:pPr>
        <w:jc w:val="both"/>
      </w:pPr>
      <w:r>
        <w:t xml:space="preserve">           </w:t>
      </w:r>
    </w:p>
    <w:p w14:paraId="3F086CCD" w14:textId="0E703A1B" w:rsidR="00F221D8" w:rsidRDefault="00751FB0" w:rsidP="005A3AA7">
      <w:pPr>
        <w:spacing w:after="0"/>
        <w:jc w:val="both"/>
      </w:pPr>
      <w:r>
        <w:t xml:space="preserve">           </w:t>
      </w:r>
      <w:r w:rsidR="00B51677">
        <w:t xml:space="preserve"> 2</w:t>
      </w:r>
      <w:r w:rsidR="009F0BC5">
        <w:t>5</w:t>
      </w:r>
      <w:r w:rsidR="00B51677">
        <w:t xml:space="preserve">. </w:t>
      </w:r>
      <w:r w:rsidR="005209F7">
        <w:t xml:space="preserve">Perkeliant </w:t>
      </w:r>
      <w:r w:rsidR="005A3AA7">
        <w:t xml:space="preserve">Darbuotoją </w:t>
      </w:r>
      <w:r w:rsidR="005209F7">
        <w:t>Valstybės tarnybos įstatymo 17 straipsnyje nurodytais pagrindais</w:t>
      </w:r>
      <w:r w:rsidR="005D1008">
        <w:t xml:space="preserve">, jam nustatomas </w:t>
      </w:r>
      <w:r w:rsidR="00275D53">
        <w:t>kitas pareiginės algos koeficientas tik tuo atvej</w:t>
      </w:r>
      <w:r w:rsidR="00012F4A">
        <w:t>u</w:t>
      </w:r>
      <w:r w:rsidR="00EF4280">
        <w:t>,</w:t>
      </w:r>
      <w:r w:rsidR="00012F4A">
        <w:t xml:space="preserve"> jeigu jam </w:t>
      </w:r>
      <w:r w:rsidR="00531715">
        <w:t xml:space="preserve">iki perkėlimo </w:t>
      </w:r>
      <w:r w:rsidR="00012F4A">
        <w:t xml:space="preserve">nustatytas pareiginės algos koeficientas yra didesnis už maksimalų arba </w:t>
      </w:r>
      <w:r w:rsidR="005443CE">
        <w:t xml:space="preserve">mažesnis už minimalų tam pareigybės lygiui nustatytą didžiausią ar mažiausią pareiginės algos </w:t>
      </w:r>
      <w:r w:rsidR="00531715">
        <w:t>koeficientą</w:t>
      </w:r>
      <w:r w:rsidR="005443CE">
        <w:t>.</w:t>
      </w:r>
      <w:r w:rsidR="00531715">
        <w:t xml:space="preserve"> </w:t>
      </w:r>
      <w:r w:rsidR="00B5786A">
        <w:t>Šiuo atveju jei</w:t>
      </w:r>
      <w:r w:rsidR="00EF4280">
        <w:t>gu</w:t>
      </w:r>
      <w:r w:rsidR="00B5786A">
        <w:t xml:space="preserve"> </w:t>
      </w:r>
      <w:r w:rsidR="00D90AF8">
        <w:t xml:space="preserve">iki perkėlimo nustatytas pareiginės algos koeficientas </w:t>
      </w:r>
      <w:r w:rsidR="00EF4280">
        <w:t xml:space="preserve">viršija </w:t>
      </w:r>
      <w:r w:rsidR="00D90AF8">
        <w:t>tam pareigybės lygiui nustatyt</w:t>
      </w:r>
      <w:r w:rsidR="00C15834">
        <w:t>ą maksimalų koeficientą</w:t>
      </w:r>
      <w:r w:rsidR="00EF4280">
        <w:t>,</w:t>
      </w:r>
      <w:r w:rsidR="00C15834">
        <w:t xml:space="preserve"> nustatomas </w:t>
      </w:r>
      <w:r w:rsidR="0049011F">
        <w:t>didžiausias pareigybės lygiui nustatytas pareig</w:t>
      </w:r>
      <w:r w:rsidR="00A53E78">
        <w:t>inės algos koeficientas,</w:t>
      </w:r>
      <w:r w:rsidR="00255A8F">
        <w:t xml:space="preserve"> o</w:t>
      </w:r>
      <w:r w:rsidR="00A53E78">
        <w:t xml:space="preserve"> jei</w:t>
      </w:r>
      <w:r w:rsidR="00255A8F">
        <w:t>gu</w:t>
      </w:r>
      <w:r w:rsidR="00A53E78">
        <w:t xml:space="preserve"> iki perkėlimo nustatytas pareiginės algos koeficientas yra mažesnis </w:t>
      </w:r>
      <w:r w:rsidR="007B7089">
        <w:t>nei tam pareigybės lygiui nustatytas minimalus pareiginės algos koeficientas</w:t>
      </w:r>
      <w:r w:rsidR="00255A8F">
        <w:t>,</w:t>
      </w:r>
      <w:r w:rsidR="00456C50">
        <w:t xml:space="preserve"> </w:t>
      </w:r>
      <w:r w:rsidR="007B7089">
        <w:t>nustatomas</w:t>
      </w:r>
      <w:r w:rsidR="00456C50">
        <w:t xml:space="preserve"> </w:t>
      </w:r>
      <w:r w:rsidR="007B7089">
        <w:t xml:space="preserve">mažiausias </w:t>
      </w:r>
      <w:r w:rsidR="00456C50">
        <w:t>pareigybės lygiui nustatytas koeficientas.</w:t>
      </w:r>
      <w:r w:rsidR="00A53E78">
        <w:t xml:space="preserve"> </w:t>
      </w:r>
      <w:r w:rsidR="00275D53">
        <w:t xml:space="preserve"> </w:t>
      </w:r>
      <w:r>
        <w:t xml:space="preserve"> </w:t>
      </w:r>
    </w:p>
    <w:p w14:paraId="717805DA" w14:textId="5B5EB118" w:rsidR="0093449E" w:rsidRDefault="00B51677" w:rsidP="00B51677">
      <w:pPr>
        <w:jc w:val="both"/>
      </w:pPr>
      <w:r>
        <w:lastRenderedPageBreak/>
        <w:t xml:space="preserve">            2</w:t>
      </w:r>
      <w:r w:rsidR="009F0BC5">
        <w:t>6</w:t>
      </w:r>
      <w:r>
        <w:t>.</w:t>
      </w:r>
      <w:r w:rsidR="00456C50">
        <w:t xml:space="preserve"> </w:t>
      </w:r>
      <w:r w:rsidR="00FA7D70">
        <w:t xml:space="preserve">Skelbiant konkursą į laisvą </w:t>
      </w:r>
      <w:r w:rsidR="005A3AA7">
        <w:t>Darbuotojo</w:t>
      </w:r>
      <w:r w:rsidR="00171CC5">
        <w:t xml:space="preserve"> </w:t>
      </w:r>
      <w:r w:rsidR="00FA7D70">
        <w:t xml:space="preserve">pareigybę </w:t>
      </w:r>
      <w:r w:rsidR="00921F9B">
        <w:t xml:space="preserve">skelbime nurodomas </w:t>
      </w:r>
      <w:r w:rsidR="001E1D44">
        <w:t xml:space="preserve">tam pareigybės lygiui priskirtas minimalus pareiginės algos koeficientas. </w:t>
      </w:r>
      <w:r w:rsidR="004011A1">
        <w:t xml:space="preserve">Šis koeficientas gali būti didinamas </w:t>
      </w:r>
      <w:r w:rsidR="00FC2797">
        <w:t>(nevi</w:t>
      </w:r>
      <w:r w:rsidR="009A52B3">
        <w:t>r</w:t>
      </w:r>
      <w:r w:rsidR="00FC2797">
        <w:t xml:space="preserve">šijant </w:t>
      </w:r>
      <w:r w:rsidR="009A52B3">
        <w:t xml:space="preserve">tam pareigybės lygiui Apraše nustatyto maksimalaus dydžio) </w:t>
      </w:r>
      <w:r w:rsidR="004011A1">
        <w:t>Muitinės departamento generalinio direktoriaus ar jo įgalioto asmens sprendimu</w:t>
      </w:r>
      <w:r w:rsidR="00A60593">
        <w:t xml:space="preserve">, jei </w:t>
      </w:r>
      <w:r w:rsidR="009F0BC5">
        <w:t>konkursas neįvyksta</w:t>
      </w:r>
      <w:r w:rsidR="00FC2797">
        <w:t>.</w:t>
      </w:r>
    </w:p>
    <w:p w14:paraId="444F8524" w14:textId="77777777" w:rsidR="00255A8F" w:rsidRDefault="00255A8F" w:rsidP="00255A8F">
      <w:pPr>
        <w:spacing w:after="0"/>
        <w:jc w:val="center"/>
      </w:pPr>
    </w:p>
    <w:p w14:paraId="11D341C0" w14:textId="5698F082" w:rsidR="00A01B66" w:rsidRDefault="00A01B66" w:rsidP="003C2F36">
      <w:pPr>
        <w:spacing w:after="0"/>
        <w:jc w:val="center"/>
        <w:rPr>
          <w:b/>
          <w:bCs/>
        </w:rPr>
      </w:pPr>
      <w:r>
        <w:rPr>
          <w:b/>
          <w:bCs/>
        </w:rPr>
        <w:t>VII SKYRIUS</w:t>
      </w:r>
    </w:p>
    <w:p w14:paraId="48EE73DE" w14:textId="5DDA7305" w:rsidR="00A01B66" w:rsidRDefault="00A01B66" w:rsidP="005A3AA7">
      <w:pPr>
        <w:spacing w:after="0"/>
        <w:jc w:val="center"/>
        <w:rPr>
          <w:b/>
          <w:bCs/>
        </w:rPr>
      </w:pPr>
      <w:r>
        <w:rPr>
          <w:b/>
          <w:bCs/>
        </w:rPr>
        <w:t>BAIGIAMOSIOS NUOSTATOS</w:t>
      </w:r>
    </w:p>
    <w:p w14:paraId="2651D902" w14:textId="77777777" w:rsidR="00660EE4" w:rsidRDefault="00660EE4" w:rsidP="005A3AA7">
      <w:pPr>
        <w:spacing w:after="0"/>
        <w:jc w:val="both"/>
      </w:pPr>
      <w:r>
        <w:rPr>
          <w:b/>
          <w:bCs/>
        </w:rPr>
        <w:t xml:space="preserve">      </w:t>
      </w:r>
      <w:r w:rsidRPr="00660EE4">
        <w:t xml:space="preserve">      </w:t>
      </w:r>
    </w:p>
    <w:p w14:paraId="170B64E6" w14:textId="0271E837" w:rsidR="00832C71" w:rsidRDefault="00660EE4" w:rsidP="00832C71">
      <w:pPr>
        <w:spacing w:after="0"/>
        <w:jc w:val="both"/>
      </w:pPr>
      <w:r>
        <w:t xml:space="preserve">          </w:t>
      </w:r>
      <w:r w:rsidR="0093449E">
        <w:t xml:space="preserve">  2</w:t>
      </w:r>
      <w:r w:rsidR="009F0BC5">
        <w:t>7</w:t>
      </w:r>
      <w:r>
        <w:t xml:space="preserve">. </w:t>
      </w:r>
      <w:r w:rsidR="00FF647C">
        <w:t xml:space="preserve">Darbo užmokestis </w:t>
      </w:r>
      <w:r w:rsidR="005A3AA7">
        <w:t>Darbuotojams</w:t>
      </w:r>
      <w:r w:rsidR="00FF647C">
        <w:t xml:space="preserve"> nustato</w:t>
      </w:r>
      <w:r w:rsidR="00803F96">
        <w:t>mas ir mokamas neviršijant įstaigai darbo užmokesčiui skirtų lėšų.</w:t>
      </w:r>
    </w:p>
    <w:p w14:paraId="1E3AA08D" w14:textId="2B5656BD" w:rsidR="00832C71" w:rsidRDefault="0093449E" w:rsidP="00832C71">
      <w:pPr>
        <w:spacing w:after="0"/>
        <w:ind w:firstLine="709"/>
        <w:jc w:val="both"/>
      </w:pPr>
      <w:r>
        <w:t>2</w:t>
      </w:r>
      <w:r w:rsidR="009F0BC5">
        <w:t>8</w:t>
      </w:r>
      <w:r w:rsidR="00803F96">
        <w:t xml:space="preserve">. </w:t>
      </w:r>
      <w:r w:rsidR="005A3AA7">
        <w:t>Darbuotojų</w:t>
      </w:r>
      <w:r w:rsidR="00E963DC">
        <w:t xml:space="preserve"> pareiginės algos koeficientai </w:t>
      </w:r>
      <w:r w:rsidR="004165D6">
        <w:t>peržiūrimi kiekvienų metų I ketvirtį</w:t>
      </w:r>
      <w:r w:rsidR="005C0668">
        <w:t xml:space="preserve"> arba atsiradus poreikiui inicijuojant darbdaviui arba profesinių sąjungų atstovams.</w:t>
      </w:r>
      <w:r w:rsidR="004165D6">
        <w:t xml:space="preserve"> </w:t>
      </w:r>
      <w:r w:rsidR="00A04FCE">
        <w:t>Aprašo peržiūrą i</w:t>
      </w:r>
      <w:r w:rsidR="005F4ACB">
        <w:t>r atnaujinimą</w:t>
      </w:r>
      <w:r w:rsidR="005C0668">
        <w:t xml:space="preserve"> </w:t>
      </w:r>
      <w:r w:rsidR="00D7420C">
        <w:t xml:space="preserve">atlieka </w:t>
      </w:r>
      <w:r w:rsidR="009F0BC5">
        <w:t xml:space="preserve">Muitinės departamento </w:t>
      </w:r>
      <w:r w:rsidR="00CF4A79">
        <w:t xml:space="preserve">prie Lietuvos Respublikos finansų ministerijos </w:t>
      </w:r>
      <w:r w:rsidR="00D7420C" w:rsidRPr="00832C71">
        <w:rPr>
          <w:rFonts w:cs="Times New Roman"/>
        </w:rPr>
        <w:t>Personalo skyrius.</w:t>
      </w:r>
      <w:r w:rsidR="005C0668" w:rsidRPr="00832C71">
        <w:rPr>
          <w:rFonts w:cs="Times New Roman"/>
        </w:rPr>
        <w:t xml:space="preserve"> </w:t>
      </w:r>
      <w:r w:rsidR="00832C71" w:rsidRPr="00832C71">
        <w:rPr>
          <w:rFonts w:cs="Times New Roman"/>
        </w:rPr>
        <w:t xml:space="preserve">Atnaujintas Aprašas derinamas su darbuotojų atstovais Lietuvos </w:t>
      </w:r>
      <w:r w:rsidR="00CF4A79">
        <w:rPr>
          <w:rFonts w:cs="Times New Roman"/>
        </w:rPr>
        <w:t xml:space="preserve">Respublikos </w:t>
      </w:r>
      <w:r w:rsidR="00832C71" w:rsidRPr="00832C71">
        <w:rPr>
          <w:rFonts w:cs="Times New Roman"/>
        </w:rPr>
        <w:t xml:space="preserve">muitinės šakos </w:t>
      </w:r>
      <w:r w:rsidR="00CF4A79" w:rsidRPr="00832C71">
        <w:rPr>
          <w:rFonts w:cs="Times New Roman"/>
        </w:rPr>
        <w:t>kolektyvinė</w:t>
      </w:r>
      <w:r w:rsidR="00CF4A79">
        <w:rPr>
          <w:rFonts w:cs="Times New Roman"/>
        </w:rPr>
        <w:t>s</w:t>
      </w:r>
      <w:r w:rsidR="00CF4A79" w:rsidRPr="00832C71">
        <w:rPr>
          <w:rFonts w:cs="Times New Roman"/>
        </w:rPr>
        <w:t xml:space="preserve"> sutart</w:t>
      </w:r>
      <w:r w:rsidR="00CF4A79">
        <w:rPr>
          <w:rFonts w:cs="Times New Roman"/>
        </w:rPr>
        <w:t>ies</w:t>
      </w:r>
      <w:r w:rsidR="00CF4A79" w:rsidRPr="00832C71">
        <w:rPr>
          <w:rFonts w:cs="Times New Roman"/>
        </w:rPr>
        <w:t xml:space="preserve"> </w:t>
      </w:r>
      <w:r w:rsidR="00832C71" w:rsidRPr="00832C71">
        <w:rPr>
          <w:rFonts w:cs="Times New Roman"/>
        </w:rPr>
        <w:t>nustatyta tvarka.</w:t>
      </w:r>
      <w:r w:rsidR="00832C71" w:rsidRPr="00832C71">
        <w:rPr>
          <w:rFonts w:ascii="Georgia" w:hAnsi="Georgia"/>
        </w:rPr>
        <w:t> </w:t>
      </w:r>
    </w:p>
    <w:p w14:paraId="1C582E37" w14:textId="409A6D56" w:rsidR="00F07430" w:rsidRDefault="00D7420C" w:rsidP="005A3AA7">
      <w:pPr>
        <w:spacing w:after="0"/>
        <w:jc w:val="both"/>
      </w:pPr>
      <w:r>
        <w:t xml:space="preserve">           </w:t>
      </w:r>
      <w:r w:rsidR="0093449E">
        <w:t xml:space="preserve"> </w:t>
      </w:r>
      <w:r w:rsidR="009F0BC5">
        <w:t>29</w:t>
      </w:r>
      <w:r>
        <w:t xml:space="preserve">. </w:t>
      </w:r>
      <w:r w:rsidR="00C34FA2">
        <w:t xml:space="preserve">Aprašas </w:t>
      </w:r>
      <w:r w:rsidR="006040E2">
        <w:t xml:space="preserve">skelbiamas viešai </w:t>
      </w:r>
      <w:r w:rsidR="00F07430">
        <w:t>Lietuvos Respublikos muitinės int</w:t>
      </w:r>
      <w:r w:rsidR="00116425">
        <w:t>erneto</w:t>
      </w:r>
      <w:r w:rsidR="00F07430">
        <w:t xml:space="preserve"> svetainėje.</w:t>
      </w:r>
    </w:p>
    <w:p w14:paraId="4782930F" w14:textId="3F20076B" w:rsidR="00883F55" w:rsidRPr="00660EE4" w:rsidRDefault="00F07430" w:rsidP="005A3AA7">
      <w:pPr>
        <w:spacing w:after="0"/>
        <w:jc w:val="both"/>
      </w:pPr>
      <w:r>
        <w:t xml:space="preserve">           </w:t>
      </w:r>
      <w:r w:rsidR="0093449E">
        <w:t xml:space="preserve"> 3</w:t>
      </w:r>
      <w:r w:rsidR="009F0BC5">
        <w:t>0</w:t>
      </w:r>
      <w:r>
        <w:t xml:space="preserve">. </w:t>
      </w:r>
      <w:r w:rsidR="000B1121">
        <w:t xml:space="preserve">Jei </w:t>
      </w:r>
      <w:r w:rsidR="001C4952">
        <w:t xml:space="preserve">tvirtinant ar keičiant Aprašą </w:t>
      </w:r>
      <w:r w:rsidR="005A3AA7">
        <w:t xml:space="preserve">Darbuotojui </w:t>
      </w:r>
      <w:r w:rsidR="001C4952">
        <w:t xml:space="preserve">apskaičiuotas </w:t>
      </w:r>
      <w:r w:rsidR="004F6F06">
        <w:t>pareiginės algos koeficientas virš</w:t>
      </w:r>
      <w:r w:rsidR="0030564F">
        <w:t>i</w:t>
      </w:r>
      <w:r w:rsidR="004F6F06">
        <w:t>ja</w:t>
      </w:r>
      <w:r w:rsidR="001B2C78">
        <w:t xml:space="preserve"> (</w:t>
      </w:r>
      <w:r w:rsidR="004F6F06">
        <w:t>nesiekia</w:t>
      </w:r>
      <w:r w:rsidR="001B2C78">
        <w:t>)</w:t>
      </w:r>
      <w:r w:rsidR="004F6F06">
        <w:t xml:space="preserve"> tos pareigybės lygiui </w:t>
      </w:r>
      <w:r w:rsidR="0030564F">
        <w:rPr>
          <w:szCs w:val="24"/>
        </w:rPr>
        <w:t>nustatytą didžiausią </w:t>
      </w:r>
      <w:r w:rsidR="001B2C78">
        <w:rPr>
          <w:szCs w:val="24"/>
        </w:rPr>
        <w:t>(</w:t>
      </w:r>
      <w:r w:rsidR="0030564F">
        <w:rPr>
          <w:szCs w:val="24"/>
        </w:rPr>
        <w:t>mažiausią</w:t>
      </w:r>
      <w:r w:rsidR="001B2C78">
        <w:rPr>
          <w:szCs w:val="24"/>
        </w:rPr>
        <w:t>)</w:t>
      </w:r>
      <w:r w:rsidR="0030564F">
        <w:rPr>
          <w:szCs w:val="24"/>
        </w:rPr>
        <w:t xml:space="preserve"> pareiginės algos koeficientą, tam </w:t>
      </w:r>
      <w:r w:rsidR="005A3AA7">
        <w:rPr>
          <w:szCs w:val="24"/>
        </w:rPr>
        <w:t xml:space="preserve">Darbuotojui </w:t>
      </w:r>
      <w:r w:rsidR="0030564F">
        <w:rPr>
          <w:szCs w:val="24"/>
        </w:rPr>
        <w:t xml:space="preserve">nustatomas atskiras pareiginės algos koeficientas, kuris gali nesutapti su </w:t>
      </w:r>
      <w:r w:rsidR="00BB7461">
        <w:rPr>
          <w:szCs w:val="24"/>
        </w:rPr>
        <w:t>Apraše nustatytu koeficientų intervalu</w:t>
      </w:r>
      <w:r w:rsidR="0030564F">
        <w:rPr>
          <w:szCs w:val="24"/>
        </w:rPr>
        <w:t xml:space="preserve">, kol </w:t>
      </w:r>
      <w:r w:rsidR="005A3AA7">
        <w:rPr>
          <w:szCs w:val="24"/>
        </w:rPr>
        <w:t>Darbuotojas</w:t>
      </w:r>
      <w:r w:rsidR="0030564F">
        <w:rPr>
          <w:szCs w:val="24"/>
        </w:rPr>
        <w:t xml:space="preserve"> eina tas pačias pareigas toje įstaigoje arba kol šiam </w:t>
      </w:r>
      <w:r w:rsidR="005A3AA7">
        <w:rPr>
          <w:szCs w:val="24"/>
        </w:rPr>
        <w:t xml:space="preserve">Darbuotojui </w:t>
      </w:r>
      <w:r w:rsidR="0030564F">
        <w:rPr>
          <w:szCs w:val="24"/>
        </w:rPr>
        <w:t>apskaičiuotas pareiginės algos koeficientas pateks į t</w:t>
      </w:r>
      <w:r w:rsidR="005F577D">
        <w:rPr>
          <w:szCs w:val="24"/>
        </w:rPr>
        <w:t>am</w:t>
      </w:r>
      <w:r w:rsidR="0030564F">
        <w:rPr>
          <w:szCs w:val="24"/>
        </w:rPr>
        <w:t xml:space="preserve"> pareigyb</w:t>
      </w:r>
      <w:r w:rsidR="005F577D">
        <w:rPr>
          <w:szCs w:val="24"/>
        </w:rPr>
        <w:t>ė</w:t>
      </w:r>
      <w:r w:rsidR="00E00FB5">
        <w:rPr>
          <w:szCs w:val="24"/>
        </w:rPr>
        <w:t>s</w:t>
      </w:r>
      <w:r w:rsidR="0030564F">
        <w:rPr>
          <w:szCs w:val="24"/>
        </w:rPr>
        <w:t xml:space="preserve"> </w:t>
      </w:r>
      <w:r w:rsidR="005F577D">
        <w:rPr>
          <w:szCs w:val="24"/>
        </w:rPr>
        <w:t>lygiui</w:t>
      </w:r>
      <w:r w:rsidR="0030564F">
        <w:rPr>
          <w:szCs w:val="24"/>
        </w:rPr>
        <w:t xml:space="preserve"> nustatytą pareiginės algos koeficientų intervalą</w:t>
      </w:r>
      <w:r w:rsidR="005F577D">
        <w:rPr>
          <w:szCs w:val="24"/>
        </w:rPr>
        <w:t>.</w:t>
      </w:r>
    </w:p>
    <w:p w14:paraId="23A270EE" w14:textId="6F7D8E39" w:rsidR="00A92687" w:rsidRDefault="005F577D" w:rsidP="00883F55">
      <w:pPr>
        <w:jc w:val="center"/>
        <w:rPr>
          <w:b/>
          <w:bCs/>
        </w:rPr>
      </w:pPr>
      <w:r>
        <w:rPr>
          <w:b/>
          <w:bCs/>
        </w:rPr>
        <w:t>____________________</w:t>
      </w:r>
    </w:p>
    <w:p w14:paraId="25736C31" w14:textId="77777777" w:rsidR="00A92687" w:rsidRDefault="00A92687" w:rsidP="00883F55">
      <w:pPr>
        <w:jc w:val="center"/>
        <w:rPr>
          <w:b/>
          <w:bCs/>
        </w:rPr>
      </w:pPr>
    </w:p>
    <w:p w14:paraId="1FB60570" w14:textId="77777777" w:rsidR="00A92687" w:rsidRDefault="00A92687" w:rsidP="00883F55">
      <w:pPr>
        <w:jc w:val="center"/>
        <w:rPr>
          <w:b/>
          <w:bCs/>
        </w:rPr>
      </w:pPr>
    </w:p>
    <w:p w14:paraId="5AE2925D" w14:textId="77777777" w:rsidR="00A92687" w:rsidRDefault="00A92687" w:rsidP="00883F55">
      <w:pPr>
        <w:jc w:val="center"/>
        <w:rPr>
          <w:b/>
          <w:bCs/>
        </w:rPr>
      </w:pPr>
    </w:p>
    <w:p w14:paraId="7FF6B52D" w14:textId="77777777" w:rsidR="00A92687" w:rsidRDefault="00A92687" w:rsidP="00883F55">
      <w:pPr>
        <w:jc w:val="center"/>
        <w:rPr>
          <w:b/>
          <w:bCs/>
        </w:rPr>
      </w:pPr>
    </w:p>
    <w:p w14:paraId="2BF68C34" w14:textId="77777777" w:rsidR="0093449E" w:rsidRDefault="0093449E" w:rsidP="00883F55">
      <w:pPr>
        <w:jc w:val="center"/>
        <w:rPr>
          <w:b/>
          <w:bCs/>
        </w:rPr>
      </w:pPr>
    </w:p>
    <w:p w14:paraId="7BB4A85C" w14:textId="77777777" w:rsidR="0093449E" w:rsidRDefault="0093449E" w:rsidP="00883F55">
      <w:pPr>
        <w:jc w:val="center"/>
        <w:rPr>
          <w:b/>
          <w:bCs/>
        </w:rPr>
      </w:pPr>
    </w:p>
    <w:p w14:paraId="43A1BACF" w14:textId="77777777" w:rsidR="0093449E" w:rsidRDefault="0093449E" w:rsidP="00883F55">
      <w:pPr>
        <w:jc w:val="center"/>
        <w:rPr>
          <w:b/>
          <w:bCs/>
        </w:rPr>
      </w:pPr>
    </w:p>
    <w:p w14:paraId="44C6EE66" w14:textId="77777777" w:rsidR="0093449E" w:rsidRDefault="0093449E" w:rsidP="00883F55">
      <w:pPr>
        <w:jc w:val="center"/>
        <w:rPr>
          <w:b/>
          <w:bCs/>
        </w:rPr>
      </w:pPr>
    </w:p>
    <w:p w14:paraId="100FC9BD" w14:textId="77777777" w:rsidR="0093449E" w:rsidRDefault="0093449E" w:rsidP="00883F55">
      <w:pPr>
        <w:jc w:val="center"/>
        <w:rPr>
          <w:b/>
          <w:bCs/>
        </w:rPr>
      </w:pPr>
    </w:p>
    <w:p w14:paraId="4C9E18C1" w14:textId="77777777" w:rsidR="0093449E" w:rsidRDefault="0093449E" w:rsidP="00883F55">
      <w:pPr>
        <w:jc w:val="center"/>
        <w:rPr>
          <w:b/>
          <w:bCs/>
        </w:rPr>
      </w:pPr>
    </w:p>
    <w:p w14:paraId="758B9EC4" w14:textId="77777777" w:rsidR="0093449E" w:rsidRDefault="0093449E" w:rsidP="00883F55">
      <w:pPr>
        <w:jc w:val="center"/>
        <w:rPr>
          <w:b/>
          <w:bCs/>
        </w:rPr>
      </w:pPr>
    </w:p>
    <w:p w14:paraId="0164B530" w14:textId="77777777" w:rsidR="0093449E" w:rsidRDefault="0093449E" w:rsidP="00883F55">
      <w:pPr>
        <w:jc w:val="center"/>
        <w:rPr>
          <w:b/>
          <w:bCs/>
        </w:rPr>
      </w:pPr>
    </w:p>
    <w:p w14:paraId="19A1632B" w14:textId="77777777" w:rsidR="00355644" w:rsidRDefault="00355644" w:rsidP="00883F55">
      <w:pPr>
        <w:jc w:val="center"/>
        <w:rPr>
          <w:b/>
          <w:bCs/>
        </w:rPr>
      </w:pPr>
    </w:p>
    <w:p w14:paraId="6A98C507" w14:textId="77777777" w:rsidR="00355644" w:rsidRDefault="00355644" w:rsidP="00883F55">
      <w:pPr>
        <w:jc w:val="center"/>
        <w:rPr>
          <w:b/>
          <w:bCs/>
        </w:rPr>
      </w:pPr>
    </w:p>
    <w:p w14:paraId="4FF4CB07" w14:textId="77777777" w:rsidR="00355644" w:rsidRDefault="00355644" w:rsidP="00883F55">
      <w:pPr>
        <w:jc w:val="center"/>
        <w:rPr>
          <w:b/>
          <w:bCs/>
        </w:rPr>
      </w:pPr>
    </w:p>
    <w:p w14:paraId="3DF34356" w14:textId="4B5ED578" w:rsidR="00355644" w:rsidRDefault="00355644" w:rsidP="00355644">
      <w:pPr>
        <w:ind w:left="6480"/>
      </w:pPr>
      <w:r w:rsidRPr="00BD0DEE">
        <w:lastRenderedPageBreak/>
        <w:t xml:space="preserve">Lietuvos Respublikos muitinės </w:t>
      </w:r>
      <w:r w:rsidR="006138BD">
        <w:t>darbuotojų</w:t>
      </w:r>
      <w:r w:rsidRPr="00BD0DEE">
        <w:t xml:space="preserve"> darbo apmokėjimo sistemos tvarkos aprašo </w:t>
      </w:r>
      <w:r>
        <w:t>1</w:t>
      </w:r>
      <w:r w:rsidRPr="00BD0DEE">
        <w:t xml:space="preserve"> priedas</w:t>
      </w:r>
    </w:p>
    <w:tbl>
      <w:tblPr>
        <w:tblStyle w:val="Lentelstinklelis"/>
        <w:tblpPr w:leftFromText="180" w:rightFromText="180" w:vertAnchor="page" w:horzAnchor="page" w:tblpX="2641" w:tblpY="2642"/>
        <w:tblW w:w="0" w:type="auto"/>
        <w:tblLook w:val="04A0" w:firstRow="1" w:lastRow="0" w:firstColumn="1" w:lastColumn="0" w:noHBand="0" w:noVBand="1"/>
      </w:tblPr>
      <w:tblGrid>
        <w:gridCol w:w="2163"/>
        <w:gridCol w:w="1376"/>
        <w:gridCol w:w="1270"/>
        <w:gridCol w:w="1483"/>
        <w:gridCol w:w="1349"/>
      </w:tblGrid>
      <w:tr w:rsidR="00171CC5" w:rsidRPr="003F5030" w14:paraId="5FE09AAC" w14:textId="77777777" w:rsidTr="00171CC5">
        <w:trPr>
          <w:trHeight w:val="863"/>
        </w:trPr>
        <w:tc>
          <w:tcPr>
            <w:tcW w:w="7641" w:type="dxa"/>
            <w:gridSpan w:val="5"/>
            <w:noWrap/>
          </w:tcPr>
          <w:p w14:paraId="73AF3E5B" w14:textId="77777777" w:rsidR="00171CC5" w:rsidRDefault="00171CC5" w:rsidP="00171CC5">
            <w:pPr>
              <w:jc w:val="center"/>
            </w:pPr>
            <w:r w:rsidRPr="003F5030">
              <w:rPr>
                <w:b/>
                <w:bCs/>
              </w:rPr>
              <w:t>Darbo apmokėjimo koeficientų intervalai</w:t>
            </w:r>
          </w:p>
          <w:p w14:paraId="24F82CEF" w14:textId="77777777" w:rsidR="00171CC5" w:rsidRPr="003F5030" w:rsidRDefault="00171CC5" w:rsidP="00171CC5">
            <w:pPr>
              <w:jc w:val="center"/>
            </w:pPr>
          </w:p>
        </w:tc>
      </w:tr>
      <w:tr w:rsidR="00171CC5" w:rsidRPr="003F5030" w14:paraId="318A3602" w14:textId="77777777" w:rsidTr="00171CC5">
        <w:trPr>
          <w:trHeight w:val="863"/>
        </w:trPr>
        <w:tc>
          <w:tcPr>
            <w:tcW w:w="2163" w:type="dxa"/>
            <w:noWrap/>
            <w:hideMark/>
          </w:tcPr>
          <w:p w14:paraId="469AAE1F" w14:textId="77777777" w:rsidR="00171CC5" w:rsidRPr="003F5030" w:rsidRDefault="00171CC5" w:rsidP="00171CC5">
            <w:r w:rsidRPr="003F5030">
              <w:t>Pareigybės pavadinimas</w:t>
            </w:r>
          </w:p>
        </w:tc>
        <w:tc>
          <w:tcPr>
            <w:tcW w:w="1376" w:type="dxa"/>
            <w:hideMark/>
          </w:tcPr>
          <w:p w14:paraId="3716BBD8" w14:textId="77777777" w:rsidR="00171CC5" w:rsidRPr="003F5030" w:rsidRDefault="00171CC5" w:rsidP="00171CC5">
            <w:r w:rsidRPr="003F5030">
              <w:t>Minimalus koeficientas</w:t>
            </w:r>
          </w:p>
        </w:tc>
        <w:tc>
          <w:tcPr>
            <w:tcW w:w="1270" w:type="dxa"/>
            <w:hideMark/>
          </w:tcPr>
          <w:p w14:paraId="7E312C79" w14:textId="77777777" w:rsidR="00171CC5" w:rsidRPr="003F5030" w:rsidRDefault="00171CC5" w:rsidP="00171CC5">
            <w:r w:rsidRPr="003F5030">
              <w:t>Pareigybės lygis</w:t>
            </w:r>
          </w:p>
        </w:tc>
        <w:tc>
          <w:tcPr>
            <w:tcW w:w="1483" w:type="dxa"/>
            <w:hideMark/>
          </w:tcPr>
          <w:p w14:paraId="3F842A73" w14:textId="77777777" w:rsidR="00171CC5" w:rsidRPr="003F5030" w:rsidRDefault="00171CC5" w:rsidP="00171CC5">
            <w:r w:rsidRPr="003F5030">
              <w:t>Koeficientų intervalo vidurinė reikšmė</w:t>
            </w:r>
          </w:p>
        </w:tc>
        <w:tc>
          <w:tcPr>
            <w:tcW w:w="1349" w:type="dxa"/>
            <w:hideMark/>
          </w:tcPr>
          <w:p w14:paraId="4C5D476E" w14:textId="77777777" w:rsidR="00171CC5" w:rsidRPr="003F5030" w:rsidRDefault="00171CC5" w:rsidP="00171CC5">
            <w:r w:rsidRPr="003F5030">
              <w:t>Koeficiento intervalas</w:t>
            </w:r>
          </w:p>
        </w:tc>
      </w:tr>
      <w:tr w:rsidR="00171CC5" w:rsidRPr="003F5030" w14:paraId="33684EFB" w14:textId="77777777" w:rsidTr="00171CC5">
        <w:trPr>
          <w:trHeight w:val="315"/>
        </w:trPr>
        <w:tc>
          <w:tcPr>
            <w:tcW w:w="2163" w:type="dxa"/>
            <w:noWrap/>
          </w:tcPr>
          <w:p w14:paraId="1E46A58C" w14:textId="77777777" w:rsidR="00171CC5" w:rsidRPr="003F5030" w:rsidRDefault="00171CC5" w:rsidP="00171CC5">
            <w:r w:rsidRPr="003F5030">
              <w:t>Įstaigos vadovo pavaduotojas</w:t>
            </w:r>
          </w:p>
        </w:tc>
        <w:tc>
          <w:tcPr>
            <w:tcW w:w="1376" w:type="dxa"/>
            <w:noWrap/>
          </w:tcPr>
          <w:p w14:paraId="1749B5E4" w14:textId="77777777" w:rsidR="00171CC5" w:rsidRPr="003F5030" w:rsidRDefault="00171CC5" w:rsidP="00171CC5"/>
        </w:tc>
        <w:tc>
          <w:tcPr>
            <w:tcW w:w="1270" w:type="dxa"/>
            <w:noWrap/>
          </w:tcPr>
          <w:p w14:paraId="01D3B0FE" w14:textId="77777777" w:rsidR="00171CC5" w:rsidRPr="003F5030" w:rsidRDefault="00171CC5" w:rsidP="00171CC5"/>
        </w:tc>
        <w:tc>
          <w:tcPr>
            <w:tcW w:w="1483" w:type="dxa"/>
            <w:noWrap/>
          </w:tcPr>
          <w:p w14:paraId="3139A67D" w14:textId="77777777" w:rsidR="00171CC5" w:rsidRPr="003F5030" w:rsidRDefault="00171CC5" w:rsidP="00171CC5"/>
        </w:tc>
        <w:tc>
          <w:tcPr>
            <w:tcW w:w="1349" w:type="dxa"/>
            <w:noWrap/>
          </w:tcPr>
          <w:p w14:paraId="0BB4D552" w14:textId="77777777" w:rsidR="00171CC5" w:rsidRPr="003F5030" w:rsidRDefault="00171CC5" w:rsidP="00171CC5"/>
        </w:tc>
      </w:tr>
      <w:tr w:rsidR="00171CC5" w:rsidRPr="003F5030" w14:paraId="12665D61" w14:textId="77777777" w:rsidTr="00171CC5">
        <w:trPr>
          <w:trHeight w:val="315"/>
        </w:trPr>
        <w:tc>
          <w:tcPr>
            <w:tcW w:w="2163" w:type="dxa"/>
            <w:noWrap/>
            <w:hideMark/>
          </w:tcPr>
          <w:p w14:paraId="43AAC2C2" w14:textId="77777777" w:rsidR="00171CC5" w:rsidRPr="003F5030" w:rsidRDefault="00171CC5" w:rsidP="00171CC5"/>
        </w:tc>
        <w:tc>
          <w:tcPr>
            <w:tcW w:w="1376" w:type="dxa"/>
            <w:noWrap/>
            <w:hideMark/>
          </w:tcPr>
          <w:p w14:paraId="08FE6293" w14:textId="77777777" w:rsidR="00171CC5" w:rsidRPr="003F5030" w:rsidRDefault="00171CC5" w:rsidP="00171CC5">
            <w:r w:rsidRPr="003F5030">
              <w:t> </w:t>
            </w:r>
          </w:p>
        </w:tc>
        <w:tc>
          <w:tcPr>
            <w:tcW w:w="1270" w:type="dxa"/>
            <w:noWrap/>
            <w:hideMark/>
          </w:tcPr>
          <w:p w14:paraId="22184991" w14:textId="77777777" w:rsidR="00171CC5" w:rsidRPr="003F5030" w:rsidRDefault="00171CC5" w:rsidP="00171CC5">
            <w:r w:rsidRPr="003F5030">
              <w:t>III</w:t>
            </w:r>
          </w:p>
        </w:tc>
        <w:tc>
          <w:tcPr>
            <w:tcW w:w="1483" w:type="dxa"/>
            <w:noWrap/>
            <w:hideMark/>
          </w:tcPr>
          <w:p w14:paraId="18CB00F1" w14:textId="77777777" w:rsidR="00171CC5" w:rsidRPr="003F5030" w:rsidRDefault="00171CC5" w:rsidP="00171CC5">
            <w:r w:rsidRPr="003F5030">
              <w:t>1,92</w:t>
            </w:r>
          </w:p>
        </w:tc>
        <w:tc>
          <w:tcPr>
            <w:tcW w:w="1349" w:type="dxa"/>
            <w:noWrap/>
            <w:hideMark/>
          </w:tcPr>
          <w:p w14:paraId="3EEFD90B" w14:textId="77777777" w:rsidR="00171CC5" w:rsidRPr="003F5030" w:rsidRDefault="00171CC5" w:rsidP="00171CC5">
            <w:r w:rsidRPr="003F5030">
              <w:t>1,72-2,12</w:t>
            </w:r>
          </w:p>
        </w:tc>
      </w:tr>
      <w:tr w:rsidR="00171CC5" w:rsidRPr="003F5030" w14:paraId="0A7712F5" w14:textId="77777777" w:rsidTr="00171CC5">
        <w:trPr>
          <w:trHeight w:val="300"/>
        </w:trPr>
        <w:tc>
          <w:tcPr>
            <w:tcW w:w="2163" w:type="dxa"/>
            <w:noWrap/>
            <w:hideMark/>
          </w:tcPr>
          <w:p w14:paraId="7C1918AB" w14:textId="77777777" w:rsidR="00171CC5" w:rsidRPr="003F5030" w:rsidRDefault="00171CC5" w:rsidP="00171CC5">
            <w:r w:rsidRPr="003F5030">
              <w:t> </w:t>
            </w:r>
          </w:p>
        </w:tc>
        <w:tc>
          <w:tcPr>
            <w:tcW w:w="1376" w:type="dxa"/>
            <w:noWrap/>
            <w:hideMark/>
          </w:tcPr>
          <w:p w14:paraId="69D44E6E" w14:textId="77777777" w:rsidR="00171CC5" w:rsidRPr="003F5030" w:rsidRDefault="00171CC5" w:rsidP="00171CC5">
            <w:r w:rsidRPr="003F5030">
              <w:t>1,5</w:t>
            </w:r>
          </w:p>
        </w:tc>
        <w:tc>
          <w:tcPr>
            <w:tcW w:w="1270" w:type="dxa"/>
            <w:noWrap/>
            <w:hideMark/>
          </w:tcPr>
          <w:p w14:paraId="10D1CAF9" w14:textId="77777777" w:rsidR="00171CC5" w:rsidRPr="003F5030" w:rsidRDefault="00171CC5" w:rsidP="00171CC5">
            <w:r w:rsidRPr="003F5030">
              <w:t>II</w:t>
            </w:r>
          </w:p>
        </w:tc>
        <w:tc>
          <w:tcPr>
            <w:tcW w:w="1483" w:type="dxa"/>
            <w:noWrap/>
            <w:hideMark/>
          </w:tcPr>
          <w:p w14:paraId="5B647358" w14:textId="77777777" w:rsidR="00171CC5" w:rsidRPr="003F5030" w:rsidRDefault="00171CC5" w:rsidP="00171CC5">
            <w:r w:rsidRPr="003F5030">
              <w:t>1,82</w:t>
            </w:r>
          </w:p>
        </w:tc>
        <w:tc>
          <w:tcPr>
            <w:tcW w:w="1349" w:type="dxa"/>
            <w:noWrap/>
            <w:hideMark/>
          </w:tcPr>
          <w:p w14:paraId="37A9DC59" w14:textId="77777777" w:rsidR="00171CC5" w:rsidRPr="003F5030" w:rsidRDefault="00171CC5" w:rsidP="00171CC5">
            <w:r w:rsidRPr="003F5030">
              <w:t>1,67-1,97</w:t>
            </w:r>
          </w:p>
        </w:tc>
      </w:tr>
      <w:tr w:rsidR="00171CC5" w:rsidRPr="003F5030" w14:paraId="083C358C" w14:textId="77777777" w:rsidTr="00171CC5">
        <w:trPr>
          <w:trHeight w:val="315"/>
        </w:trPr>
        <w:tc>
          <w:tcPr>
            <w:tcW w:w="2163" w:type="dxa"/>
            <w:noWrap/>
            <w:hideMark/>
          </w:tcPr>
          <w:p w14:paraId="151F0591" w14:textId="77777777" w:rsidR="00171CC5" w:rsidRPr="003F5030" w:rsidRDefault="00171CC5" w:rsidP="00171CC5">
            <w:r w:rsidRPr="003F5030">
              <w:t> </w:t>
            </w:r>
          </w:p>
        </w:tc>
        <w:tc>
          <w:tcPr>
            <w:tcW w:w="1376" w:type="dxa"/>
            <w:noWrap/>
            <w:hideMark/>
          </w:tcPr>
          <w:p w14:paraId="622546DE" w14:textId="77777777" w:rsidR="00171CC5" w:rsidRPr="003F5030" w:rsidRDefault="00171CC5" w:rsidP="00171CC5">
            <w:r w:rsidRPr="003F5030">
              <w:t> </w:t>
            </w:r>
          </w:p>
        </w:tc>
        <w:tc>
          <w:tcPr>
            <w:tcW w:w="1270" w:type="dxa"/>
            <w:noWrap/>
            <w:hideMark/>
          </w:tcPr>
          <w:p w14:paraId="4B1C9F85" w14:textId="77777777" w:rsidR="00171CC5" w:rsidRPr="003F5030" w:rsidRDefault="00171CC5" w:rsidP="00171CC5">
            <w:r w:rsidRPr="003F5030">
              <w:t>I</w:t>
            </w:r>
          </w:p>
        </w:tc>
        <w:tc>
          <w:tcPr>
            <w:tcW w:w="1483" w:type="dxa"/>
            <w:noWrap/>
            <w:hideMark/>
          </w:tcPr>
          <w:p w14:paraId="2420883C" w14:textId="77777777" w:rsidR="00171CC5" w:rsidRPr="003F5030" w:rsidRDefault="00171CC5" w:rsidP="00171CC5">
            <w:r w:rsidRPr="003F5030">
              <w:t>1,72</w:t>
            </w:r>
          </w:p>
        </w:tc>
        <w:tc>
          <w:tcPr>
            <w:tcW w:w="1349" w:type="dxa"/>
            <w:noWrap/>
            <w:hideMark/>
          </w:tcPr>
          <w:p w14:paraId="0F173440" w14:textId="77777777" w:rsidR="00171CC5" w:rsidRPr="003F5030" w:rsidRDefault="00171CC5" w:rsidP="00171CC5">
            <w:r w:rsidRPr="003F5030">
              <w:t>1,59-1,84</w:t>
            </w:r>
          </w:p>
        </w:tc>
      </w:tr>
      <w:tr w:rsidR="00171CC5" w:rsidRPr="003F5030" w14:paraId="0CF6503B" w14:textId="77777777" w:rsidTr="00171CC5">
        <w:trPr>
          <w:trHeight w:val="300"/>
        </w:trPr>
        <w:tc>
          <w:tcPr>
            <w:tcW w:w="2163" w:type="dxa"/>
            <w:noWrap/>
          </w:tcPr>
          <w:p w14:paraId="08DEFB7A" w14:textId="77777777" w:rsidR="00171CC5" w:rsidRPr="003F5030" w:rsidRDefault="00171CC5" w:rsidP="00171CC5">
            <w:r w:rsidRPr="003F5030">
              <w:t>Vyriausiasis patarėjas</w:t>
            </w:r>
          </w:p>
        </w:tc>
        <w:tc>
          <w:tcPr>
            <w:tcW w:w="1376" w:type="dxa"/>
            <w:noWrap/>
          </w:tcPr>
          <w:p w14:paraId="6D6232F6" w14:textId="77777777" w:rsidR="00171CC5" w:rsidRPr="003F5030" w:rsidRDefault="00171CC5" w:rsidP="00171CC5"/>
        </w:tc>
        <w:tc>
          <w:tcPr>
            <w:tcW w:w="1270" w:type="dxa"/>
            <w:noWrap/>
          </w:tcPr>
          <w:p w14:paraId="6B49F7AF" w14:textId="77777777" w:rsidR="00171CC5" w:rsidRPr="003F5030" w:rsidRDefault="00171CC5" w:rsidP="00171CC5"/>
        </w:tc>
        <w:tc>
          <w:tcPr>
            <w:tcW w:w="1483" w:type="dxa"/>
            <w:noWrap/>
          </w:tcPr>
          <w:p w14:paraId="0FAFD935" w14:textId="77777777" w:rsidR="00171CC5" w:rsidRPr="003F5030" w:rsidRDefault="00171CC5" w:rsidP="00171CC5"/>
        </w:tc>
        <w:tc>
          <w:tcPr>
            <w:tcW w:w="1349" w:type="dxa"/>
            <w:noWrap/>
          </w:tcPr>
          <w:p w14:paraId="682C77A1" w14:textId="77777777" w:rsidR="00171CC5" w:rsidRPr="003F5030" w:rsidRDefault="00171CC5" w:rsidP="00171CC5"/>
        </w:tc>
      </w:tr>
      <w:tr w:rsidR="00171CC5" w:rsidRPr="003F5030" w14:paraId="39F5B4A4" w14:textId="77777777" w:rsidTr="00171CC5">
        <w:trPr>
          <w:trHeight w:val="300"/>
        </w:trPr>
        <w:tc>
          <w:tcPr>
            <w:tcW w:w="2163" w:type="dxa"/>
            <w:noWrap/>
            <w:hideMark/>
          </w:tcPr>
          <w:p w14:paraId="60709AC2" w14:textId="77777777" w:rsidR="00171CC5" w:rsidRPr="003F5030" w:rsidRDefault="00171CC5" w:rsidP="00171CC5"/>
        </w:tc>
        <w:tc>
          <w:tcPr>
            <w:tcW w:w="1376" w:type="dxa"/>
            <w:noWrap/>
            <w:hideMark/>
          </w:tcPr>
          <w:p w14:paraId="5AEDEE93" w14:textId="77777777" w:rsidR="00171CC5" w:rsidRPr="003F5030" w:rsidRDefault="00171CC5" w:rsidP="00171CC5">
            <w:r w:rsidRPr="003F5030">
              <w:t> </w:t>
            </w:r>
          </w:p>
        </w:tc>
        <w:tc>
          <w:tcPr>
            <w:tcW w:w="1270" w:type="dxa"/>
            <w:noWrap/>
            <w:hideMark/>
          </w:tcPr>
          <w:p w14:paraId="74E65F08" w14:textId="77777777" w:rsidR="00171CC5" w:rsidRPr="003F5030" w:rsidRDefault="00171CC5" w:rsidP="00171CC5">
            <w:r w:rsidRPr="003F5030">
              <w:t>III</w:t>
            </w:r>
          </w:p>
        </w:tc>
        <w:tc>
          <w:tcPr>
            <w:tcW w:w="1483" w:type="dxa"/>
            <w:noWrap/>
            <w:hideMark/>
          </w:tcPr>
          <w:p w14:paraId="44D8A9BF" w14:textId="77777777" w:rsidR="00171CC5" w:rsidRPr="003F5030" w:rsidRDefault="00171CC5" w:rsidP="00171CC5">
            <w:r w:rsidRPr="003F5030">
              <w:t>1,69</w:t>
            </w:r>
          </w:p>
        </w:tc>
        <w:tc>
          <w:tcPr>
            <w:tcW w:w="1349" w:type="dxa"/>
            <w:noWrap/>
            <w:hideMark/>
          </w:tcPr>
          <w:p w14:paraId="46F4D755" w14:textId="77777777" w:rsidR="00171CC5" w:rsidRPr="003F5030" w:rsidRDefault="00171CC5" w:rsidP="00171CC5">
            <w:r w:rsidRPr="003F5030">
              <w:t>1,49-1,89</w:t>
            </w:r>
          </w:p>
        </w:tc>
      </w:tr>
      <w:tr w:rsidR="00171CC5" w:rsidRPr="003F5030" w14:paraId="29F8293D" w14:textId="77777777" w:rsidTr="00171CC5">
        <w:trPr>
          <w:trHeight w:val="300"/>
        </w:trPr>
        <w:tc>
          <w:tcPr>
            <w:tcW w:w="2163" w:type="dxa"/>
            <w:noWrap/>
            <w:hideMark/>
          </w:tcPr>
          <w:p w14:paraId="221FCC79" w14:textId="77777777" w:rsidR="00171CC5" w:rsidRPr="003F5030" w:rsidRDefault="00171CC5" w:rsidP="00171CC5">
            <w:r w:rsidRPr="003F5030">
              <w:t> </w:t>
            </w:r>
          </w:p>
        </w:tc>
        <w:tc>
          <w:tcPr>
            <w:tcW w:w="1376" w:type="dxa"/>
            <w:noWrap/>
            <w:hideMark/>
          </w:tcPr>
          <w:p w14:paraId="38F41014" w14:textId="77777777" w:rsidR="00171CC5" w:rsidRPr="003F5030" w:rsidRDefault="00171CC5" w:rsidP="00171CC5">
            <w:r w:rsidRPr="003F5030">
              <w:t>0,98</w:t>
            </w:r>
          </w:p>
        </w:tc>
        <w:tc>
          <w:tcPr>
            <w:tcW w:w="1270" w:type="dxa"/>
            <w:noWrap/>
            <w:hideMark/>
          </w:tcPr>
          <w:p w14:paraId="0619AC1B" w14:textId="77777777" w:rsidR="00171CC5" w:rsidRPr="003F5030" w:rsidRDefault="00171CC5" w:rsidP="00171CC5">
            <w:r w:rsidRPr="003F5030">
              <w:t>II</w:t>
            </w:r>
          </w:p>
        </w:tc>
        <w:tc>
          <w:tcPr>
            <w:tcW w:w="1483" w:type="dxa"/>
            <w:noWrap/>
            <w:hideMark/>
          </w:tcPr>
          <w:p w14:paraId="21EC3D4F" w14:textId="77777777" w:rsidR="00171CC5" w:rsidRPr="003F5030" w:rsidRDefault="00171CC5" w:rsidP="00171CC5">
            <w:r w:rsidRPr="003F5030">
              <w:t>1,6</w:t>
            </w:r>
          </w:p>
        </w:tc>
        <w:tc>
          <w:tcPr>
            <w:tcW w:w="1349" w:type="dxa"/>
            <w:noWrap/>
            <w:hideMark/>
          </w:tcPr>
          <w:p w14:paraId="7EF8CDB2" w14:textId="77777777" w:rsidR="00171CC5" w:rsidRPr="003F5030" w:rsidRDefault="00171CC5" w:rsidP="00171CC5">
            <w:r w:rsidRPr="003F5030">
              <w:t>1,45-1,75</w:t>
            </w:r>
          </w:p>
        </w:tc>
      </w:tr>
      <w:tr w:rsidR="00171CC5" w:rsidRPr="003F5030" w14:paraId="09154BC5" w14:textId="77777777" w:rsidTr="00171CC5">
        <w:trPr>
          <w:trHeight w:val="315"/>
        </w:trPr>
        <w:tc>
          <w:tcPr>
            <w:tcW w:w="2163" w:type="dxa"/>
            <w:noWrap/>
            <w:hideMark/>
          </w:tcPr>
          <w:p w14:paraId="3052E180" w14:textId="77777777" w:rsidR="00171CC5" w:rsidRPr="003F5030" w:rsidRDefault="00171CC5" w:rsidP="00171CC5">
            <w:r w:rsidRPr="003F5030">
              <w:t> </w:t>
            </w:r>
          </w:p>
        </w:tc>
        <w:tc>
          <w:tcPr>
            <w:tcW w:w="1376" w:type="dxa"/>
            <w:noWrap/>
            <w:hideMark/>
          </w:tcPr>
          <w:p w14:paraId="76A1CB41" w14:textId="77777777" w:rsidR="00171CC5" w:rsidRPr="003F5030" w:rsidRDefault="00171CC5" w:rsidP="00171CC5">
            <w:r w:rsidRPr="003F5030">
              <w:t> </w:t>
            </w:r>
          </w:p>
        </w:tc>
        <w:tc>
          <w:tcPr>
            <w:tcW w:w="1270" w:type="dxa"/>
            <w:noWrap/>
            <w:hideMark/>
          </w:tcPr>
          <w:p w14:paraId="37FF8210" w14:textId="77777777" w:rsidR="00171CC5" w:rsidRPr="003F5030" w:rsidRDefault="00171CC5" w:rsidP="00171CC5">
            <w:r w:rsidRPr="003F5030">
              <w:t>I</w:t>
            </w:r>
          </w:p>
        </w:tc>
        <w:tc>
          <w:tcPr>
            <w:tcW w:w="1483" w:type="dxa"/>
            <w:noWrap/>
            <w:hideMark/>
          </w:tcPr>
          <w:p w14:paraId="602D669E" w14:textId="77777777" w:rsidR="00171CC5" w:rsidRPr="003F5030" w:rsidRDefault="00171CC5" w:rsidP="00171CC5">
            <w:r w:rsidRPr="003F5030">
              <w:t>1,54</w:t>
            </w:r>
          </w:p>
        </w:tc>
        <w:tc>
          <w:tcPr>
            <w:tcW w:w="1349" w:type="dxa"/>
            <w:noWrap/>
            <w:hideMark/>
          </w:tcPr>
          <w:p w14:paraId="48C6AE30" w14:textId="77777777" w:rsidR="00171CC5" w:rsidRPr="003F5030" w:rsidRDefault="00171CC5" w:rsidP="00171CC5">
            <w:r w:rsidRPr="003F5030">
              <w:t>1,41-1,66</w:t>
            </w:r>
          </w:p>
        </w:tc>
      </w:tr>
      <w:tr w:rsidR="00171CC5" w:rsidRPr="003F5030" w14:paraId="212C2DCE" w14:textId="77777777" w:rsidTr="00171CC5">
        <w:trPr>
          <w:trHeight w:val="300"/>
        </w:trPr>
        <w:tc>
          <w:tcPr>
            <w:tcW w:w="2163" w:type="dxa"/>
            <w:noWrap/>
          </w:tcPr>
          <w:p w14:paraId="1108805D" w14:textId="77777777" w:rsidR="00171CC5" w:rsidRPr="003F5030" w:rsidRDefault="00171CC5" w:rsidP="00171CC5">
            <w:r w:rsidRPr="003F5030">
              <w:t>Skyriaus vedėjas</w:t>
            </w:r>
          </w:p>
        </w:tc>
        <w:tc>
          <w:tcPr>
            <w:tcW w:w="1376" w:type="dxa"/>
            <w:noWrap/>
          </w:tcPr>
          <w:p w14:paraId="0E312151" w14:textId="77777777" w:rsidR="00171CC5" w:rsidRPr="003F5030" w:rsidRDefault="00171CC5" w:rsidP="00171CC5"/>
        </w:tc>
        <w:tc>
          <w:tcPr>
            <w:tcW w:w="1270" w:type="dxa"/>
            <w:noWrap/>
          </w:tcPr>
          <w:p w14:paraId="0DD7D661" w14:textId="77777777" w:rsidR="00171CC5" w:rsidRPr="003F5030" w:rsidRDefault="00171CC5" w:rsidP="00171CC5"/>
        </w:tc>
        <w:tc>
          <w:tcPr>
            <w:tcW w:w="1483" w:type="dxa"/>
            <w:noWrap/>
          </w:tcPr>
          <w:p w14:paraId="2C47F253" w14:textId="77777777" w:rsidR="00171CC5" w:rsidRPr="003F5030" w:rsidRDefault="00171CC5" w:rsidP="00171CC5"/>
        </w:tc>
        <w:tc>
          <w:tcPr>
            <w:tcW w:w="1349" w:type="dxa"/>
            <w:noWrap/>
          </w:tcPr>
          <w:p w14:paraId="5F281EA3" w14:textId="77777777" w:rsidR="00171CC5" w:rsidRPr="003F5030" w:rsidRDefault="00171CC5" w:rsidP="00171CC5"/>
        </w:tc>
      </w:tr>
      <w:tr w:rsidR="00171CC5" w:rsidRPr="003F5030" w14:paraId="2CD45029" w14:textId="77777777" w:rsidTr="00171CC5">
        <w:trPr>
          <w:trHeight w:val="300"/>
        </w:trPr>
        <w:tc>
          <w:tcPr>
            <w:tcW w:w="2163" w:type="dxa"/>
            <w:noWrap/>
          </w:tcPr>
          <w:p w14:paraId="36E60277" w14:textId="77777777" w:rsidR="00171CC5" w:rsidRPr="003F5030" w:rsidRDefault="00171CC5" w:rsidP="00171CC5"/>
        </w:tc>
        <w:tc>
          <w:tcPr>
            <w:tcW w:w="1376" w:type="dxa"/>
            <w:noWrap/>
            <w:hideMark/>
          </w:tcPr>
          <w:p w14:paraId="30F965C6" w14:textId="77777777" w:rsidR="00171CC5" w:rsidRPr="003F5030" w:rsidRDefault="00171CC5" w:rsidP="00171CC5">
            <w:r w:rsidRPr="003F5030">
              <w:t> </w:t>
            </w:r>
          </w:p>
        </w:tc>
        <w:tc>
          <w:tcPr>
            <w:tcW w:w="1270" w:type="dxa"/>
            <w:noWrap/>
            <w:hideMark/>
          </w:tcPr>
          <w:p w14:paraId="6AC22EE6" w14:textId="77777777" w:rsidR="00171CC5" w:rsidRPr="003F5030" w:rsidRDefault="00171CC5" w:rsidP="00171CC5">
            <w:r w:rsidRPr="003F5030">
              <w:t>III</w:t>
            </w:r>
          </w:p>
        </w:tc>
        <w:tc>
          <w:tcPr>
            <w:tcW w:w="1483" w:type="dxa"/>
            <w:noWrap/>
            <w:hideMark/>
          </w:tcPr>
          <w:p w14:paraId="368E22D2" w14:textId="77777777" w:rsidR="00171CC5" w:rsidRPr="003F5030" w:rsidRDefault="00171CC5" w:rsidP="00171CC5">
            <w:r w:rsidRPr="003F5030">
              <w:t>1,66</w:t>
            </w:r>
          </w:p>
        </w:tc>
        <w:tc>
          <w:tcPr>
            <w:tcW w:w="1349" w:type="dxa"/>
            <w:noWrap/>
            <w:hideMark/>
          </w:tcPr>
          <w:p w14:paraId="05DA9009" w14:textId="77777777" w:rsidR="00171CC5" w:rsidRPr="003F5030" w:rsidRDefault="00171CC5" w:rsidP="00171CC5">
            <w:r w:rsidRPr="003F5030">
              <w:t>1,46-1,86</w:t>
            </w:r>
          </w:p>
        </w:tc>
      </w:tr>
      <w:tr w:rsidR="00171CC5" w:rsidRPr="003F5030" w14:paraId="35882CF3" w14:textId="77777777" w:rsidTr="00171CC5">
        <w:trPr>
          <w:trHeight w:val="300"/>
        </w:trPr>
        <w:tc>
          <w:tcPr>
            <w:tcW w:w="2163" w:type="dxa"/>
            <w:noWrap/>
            <w:hideMark/>
          </w:tcPr>
          <w:p w14:paraId="6813F2C8" w14:textId="77777777" w:rsidR="00171CC5" w:rsidRPr="003F5030" w:rsidRDefault="00171CC5" w:rsidP="00171CC5">
            <w:r w:rsidRPr="003F5030">
              <w:t> </w:t>
            </w:r>
          </w:p>
        </w:tc>
        <w:tc>
          <w:tcPr>
            <w:tcW w:w="1376" w:type="dxa"/>
            <w:noWrap/>
            <w:hideMark/>
          </w:tcPr>
          <w:p w14:paraId="6055E435" w14:textId="77777777" w:rsidR="00171CC5" w:rsidRPr="003F5030" w:rsidRDefault="00171CC5" w:rsidP="00171CC5">
            <w:r w:rsidRPr="003F5030">
              <w:t>0,84</w:t>
            </w:r>
          </w:p>
        </w:tc>
        <w:tc>
          <w:tcPr>
            <w:tcW w:w="1270" w:type="dxa"/>
            <w:noWrap/>
            <w:hideMark/>
          </w:tcPr>
          <w:p w14:paraId="5A20A144" w14:textId="77777777" w:rsidR="00171CC5" w:rsidRPr="003F5030" w:rsidRDefault="00171CC5" w:rsidP="00171CC5">
            <w:r w:rsidRPr="003F5030">
              <w:t>II</w:t>
            </w:r>
          </w:p>
        </w:tc>
        <w:tc>
          <w:tcPr>
            <w:tcW w:w="1483" w:type="dxa"/>
            <w:noWrap/>
            <w:hideMark/>
          </w:tcPr>
          <w:p w14:paraId="30D789A4" w14:textId="77777777" w:rsidR="00171CC5" w:rsidRPr="003F5030" w:rsidRDefault="00171CC5" w:rsidP="00171CC5">
            <w:r w:rsidRPr="003F5030">
              <w:t>1,56</w:t>
            </w:r>
          </w:p>
        </w:tc>
        <w:tc>
          <w:tcPr>
            <w:tcW w:w="1349" w:type="dxa"/>
            <w:noWrap/>
            <w:hideMark/>
          </w:tcPr>
          <w:p w14:paraId="57C82D8C" w14:textId="77777777" w:rsidR="00171CC5" w:rsidRPr="003F5030" w:rsidRDefault="00171CC5" w:rsidP="00171CC5">
            <w:r w:rsidRPr="003F5030">
              <w:t>1,41-1,71</w:t>
            </w:r>
          </w:p>
        </w:tc>
      </w:tr>
      <w:tr w:rsidR="00171CC5" w:rsidRPr="003F5030" w14:paraId="1E706D2F" w14:textId="77777777" w:rsidTr="00171CC5">
        <w:trPr>
          <w:trHeight w:val="315"/>
        </w:trPr>
        <w:tc>
          <w:tcPr>
            <w:tcW w:w="2163" w:type="dxa"/>
            <w:noWrap/>
            <w:hideMark/>
          </w:tcPr>
          <w:p w14:paraId="44313EFE" w14:textId="77777777" w:rsidR="00171CC5" w:rsidRPr="003F5030" w:rsidRDefault="00171CC5" w:rsidP="00171CC5">
            <w:r w:rsidRPr="003F5030">
              <w:t> </w:t>
            </w:r>
          </w:p>
        </w:tc>
        <w:tc>
          <w:tcPr>
            <w:tcW w:w="1376" w:type="dxa"/>
            <w:noWrap/>
            <w:hideMark/>
          </w:tcPr>
          <w:p w14:paraId="304A7283" w14:textId="77777777" w:rsidR="00171CC5" w:rsidRPr="003F5030" w:rsidRDefault="00171CC5" w:rsidP="00171CC5">
            <w:r w:rsidRPr="003F5030">
              <w:t> </w:t>
            </w:r>
          </w:p>
        </w:tc>
        <w:tc>
          <w:tcPr>
            <w:tcW w:w="1270" w:type="dxa"/>
            <w:noWrap/>
            <w:hideMark/>
          </w:tcPr>
          <w:p w14:paraId="3317D612" w14:textId="77777777" w:rsidR="00171CC5" w:rsidRPr="003F5030" w:rsidRDefault="00171CC5" w:rsidP="00171CC5">
            <w:r w:rsidRPr="003F5030">
              <w:t>I</w:t>
            </w:r>
          </w:p>
        </w:tc>
        <w:tc>
          <w:tcPr>
            <w:tcW w:w="1483" w:type="dxa"/>
            <w:noWrap/>
            <w:hideMark/>
          </w:tcPr>
          <w:p w14:paraId="347C3925" w14:textId="77777777" w:rsidR="00171CC5" w:rsidRPr="003F5030" w:rsidRDefault="00171CC5" w:rsidP="00171CC5">
            <w:r w:rsidRPr="003F5030">
              <w:t>1,49</w:t>
            </w:r>
          </w:p>
        </w:tc>
        <w:tc>
          <w:tcPr>
            <w:tcW w:w="1349" w:type="dxa"/>
            <w:noWrap/>
            <w:hideMark/>
          </w:tcPr>
          <w:p w14:paraId="1CA91AA8" w14:textId="77777777" w:rsidR="00171CC5" w:rsidRPr="003F5030" w:rsidRDefault="00171CC5" w:rsidP="00171CC5">
            <w:r w:rsidRPr="003F5030">
              <w:t>1,36-1,61</w:t>
            </w:r>
          </w:p>
        </w:tc>
      </w:tr>
      <w:tr w:rsidR="00171CC5" w:rsidRPr="003F5030" w14:paraId="0639EDEE" w14:textId="77777777" w:rsidTr="00171CC5">
        <w:trPr>
          <w:trHeight w:val="300"/>
        </w:trPr>
        <w:tc>
          <w:tcPr>
            <w:tcW w:w="2163" w:type="dxa"/>
            <w:noWrap/>
          </w:tcPr>
          <w:p w14:paraId="5A1968DB" w14:textId="77777777" w:rsidR="00171CC5" w:rsidRPr="003F5030" w:rsidRDefault="00171CC5" w:rsidP="00171CC5">
            <w:r w:rsidRPr="003F5030">
              <w:t>Vyresnysis patarėjas</w:t>
            </w:r>
          </w:p>
        </w:tc>
        <w:tc>
          <w:tcPr>
            <w:tcW w:w="1376" w:type="dxa"/>
            <w:noWrap/>
          </w:tcPr>
          <w:p w14:paraId="1BD89006" w14:textId="77777777" w:rsidR="00171CC5" w:rsidRPr="003F5030" w:rsidRDefault="00171CC5" w:rsidP="00171CC5"/>
        </w:tc>
        <w:tc>
          <w:tcPr>
            <w:tcW w:w="1270" w:type="dxa"/>
            <w:noWrap/>
          </w:tcPr>
          <w:p w14:paraId="5E19F053" w14:textId="77777777" w:rsidR="00171CC5" w:rsidRPr="003F5030" w:rsidRDefault="00171CC5" w:rsidP="00171CC5"/>
        </w:tc>
        <w:tc>
          <w:tcPr>
            <w:tcW w:w="1483" w:type="dxa"/>
            <w:noWrap/>
          </w:tcPr>
          <w:p w14:paraId="24257832" w14:textId="77777777" w:rsidR="00171CC5" w:rsidRPr="003F5030" w:rsidRDefault="00171CC5" w:rsidP="00171CC5"/>
        </w:tc>
        <w:tc>
          <w:tcPr>
            <w:tcW w:w="1349" w:type="dxa"/>
            <w:noWrap/>
          </w:tcPr>
          <w:p w14:paraId="4C80DA0C" w14:textId="77777777" w:rsidR="00171CC5" w:rsidRPr="003F5030" w:rsidRDefault="00171CC5" w:rsidP="00171CC5"/>
        </w:tc>
      </w:tr>
      <w:tr w:rsidR="00171CC5" w:rsidRPr="003F5030" w14:paraId="2E7551F7" w14:textId="77777777" w:rsidTr="00171CC5">
        <w:trPr>
          <w:trHeight w:val="300"/>
        </w:trPr>
        <w:tc>
          <w:tcPr>
            <w:tcW w:w="2163" w:type="dxa"/>
            <w:noWrap/>
            <w:hideMark/>
          </w:tcPr>
          <w:p w14:paraId="776988B1" w14:textId="77777777" w:rsidR="00171CC5" w:rsidRPr="003F5030" w:rsidRDefault="00171CC5" w:rsidP="00171CC5"/>
        </w:tc>
        <w:tc>
          <w:tcPr>
            <w:tcW w:w="1376" w:type="dxa"/>
            <w:noWrap/>
            <w:hideMark/>
          </w:tcPr>
          <w:p w14:paraId="26ADE836" w14:textId="77777777" w:rsidR="00171CC5" w:rsidRPr="003F5030" w:rsidRDefault="00171CC5" w:rsidP="00171CC5">
            <w:r w:rsidRPr="003F5030">
              <w:t> </w:t>
            </w:r>
          </w:p>
        </w:tc>
        <w:tc>
          <w:tcPr>
            <w:tcW w:w="1270" w:type="dxa"/>
            <w:noWrap/>
            <w:hideMark/>
          </w:tcPr>
          <w:p w14:paraId="78B22778" w14:textId="77777777" w:rsidR="00171CC5" w:rsidRPr="003F5030" w:rsidRDefault="00171CC5" w:rsidP="00171CC5">
            <w:r w:rsidRPr="003F5030">
              <w:t>III</w:t>
            </w:r>
          </w:p>
        </w:tc>
        <w:tc>
          <w:tcPr>
            <w:tcW w:w="1483" w:type="dxa"/>
            <w:noWrap/>
            <w:hideMark/>
          </w:tcPr>
          <w:p w14:paraId="65A12E36" w14:textId="77777777" w:rsidR="00171CC5" w:rsidRPr="003F5030" w:rsidRDefault="00171CC5" w:rsidP="00171CC5">
            <w:r w:rsidRPr="003F5030">
              <w:t>1,43</w:t>
            </w:r>
          </w:p>
        </w:tc>
        <w:tc>
          <w:tcPr>
            <w:tcW w:w="1349" w:type="dxa"/>
            <w:noWrap/>
            <w:hideMark/>
          </w:tcPr>
          <w:p w14:paraId="7376C520" w14:textId="77777777" w:rsidR="00171CC5" w:rsidRPr="003F5030" w:rsidRDefault="00171CC5" w:rsidP="00171CC5">
            <w:r w:rsidRPr="003F5030">
              <w:t>1,23-1,63</w:t>
            </w:r>
          </w:p>
        </w:tc>
      </w:tr>
      <w:tr w:rsidR="00171CC5" w:rsidRPr="003F5030" w14:paraId="14E50871" w14:textId="77777777" w:rsidTr="00171CC5">
        <w:trPr>
          <w:trHeight w:val="300"/>
        </w:trPr>
        <w:tc>
          <w:tcPr>
            <w:tcW w:w="2163" w:type="dxa"/>
            <w:noWrap/>
            <w:hideMark/>
          </w:tcPr>
          <w:p w14:paraId="65D63596" w14:textId="77777777" w:rsidR="00171CC5" w:rsidRPr="003F5030" w:rsidRDefault="00171CC5" w:rsidP="00171CC5">
            <w:r w:rsidRPr="003F5030">
              <w:t> </w:t>
            </w:r>
          </w:p>
        </w:tc>
        <w:tc>
          <w:tcPr>
            <w:tcW w:w="1376" w:type="dxa"/>
            <w:noWrap/>
            <w:hideMark/>
          </w:tcPr>
          <w:p w14:paraId="65D2B8EC" w14:textId="77777777" w:rsidR="00171CC5" w:rsidRPr="003F5030" w:rsidRDefault="00171CC5" w:rsidP="00171CC5">
            <w:r w:rsidRPr="003F5030">
              <w:t>0,84</w:t>
            </w:r>
          </w:p>
        </w:tc>
        <w:tc>
          <w:tcPr>
            <w:tcW w:w="1270" w:type="dxa"/>
            <w:noWrap/>
            <w:hideMark/>
          </w:tcPr>
          <w:p w14:paraId="600D121F" w14:textId="77777777" w:rsidR="00171CC5" w:rsidRPr="003F5030" w:rsidRDefault="00171CC5" w:rsidP="00171CC5">
            <w:r w:rsidRPr="003F5030">
              <w:t>II</w:t>
            </w:r>
          </w:p>
        </w:tc>
        <w:tc>
          <w:tcPr>
            <w:tcW w:w="1483" w:type="dxa"/>
            <w:noWrap/>
            <w:hideMark/>
          </w:tcPr>
          <w:p w14:paraId="707D07AD" w14:textId="77777777" w:rsidR="00171CC5" w:rsidRPr="003F5030" w:rsidRDefault="00171CC5" w:rsidP="00171CC5">
            <w:r w:rsidRPr="003F5030">
              <w:t>1,34</w:t>
            </w:r>
          </w:p>
        </w:tc>
        <w:tc>
          <w:tcPr>
            <w:tcW w:w="1349" w:type="dxa"/>
            <w:noWrap/>
            <w:hideMark/>
          </w:tcPr>
          <w:p w14:paraId="079C5E94" w14:textId="77777777" w:rsidR="00171CC5" w:rsidRPr="003F5030" w:rsidRDefault="00171CC5" w:rsidP="00171CC5">
            <w:r w:rsidRPr="003F5030">
              <w:t>1,19-1,49</w:t>
            </w:r>
          </w:p>
        </w:tc>
      </w:tr>
      <w:tr w:rsidR="00171CC5" w:rsidRPr="003F5030" w14:paraId="28951FC6" w14:textId="77777777" w:rsidTr="00171CC5">
        <w:trPr>
          <w:trHeight w:val="315"/>
        </w:trPr>
        <w:tc>
          <w:tcPr>
            <w:tcW w:w="2163" w:type="dxa"/>
            <w:noWrap/>
            <w:hideMark/>
          </w:tcPr>
          <w:p w14:paraId="3181A521" w14:textId="77777777" w:rsidR="00171CC5" w:rsidRPr="003F5030" w:rsidRDefault="00171CC5" w:rsidP="00171CC5">
            <w:r w:rsidRPr="003F5030">
              <w:t> </w:t>
            </w:r>
          </w:p>
        </w:tc>
        <w:tc>
          <w:tcPr>
            <w:tcW w:w="1376" w:type="dxa"/>
            <w:noWrap/>
            <w:hideMark/>
          </w:tcPr>
          <w:p w14:paraId="55A8A0CE" w14:textId="77777777" w:rsidR="00171CC5" w:rsidRPr="003F5030" w:rsidRDefault="00171CC5" w:rsidP="00171CC5">
            <w:r w:rsidRPr="003F5030">
              <w:t> </w:t>
            </w:r>
          </w:p>
        </w:tc>
        <w:tc>
          <w:tcPr>
            <w:tcW w:w="1270" w:type="dxa"/>
            <w:noWrap/>
            <w:hideMark/>
          </w:tcPr>
          <w:p w14:paraId="412DD30E" w14:textId="77777777" w:rsidR="00171CC5" w:rsidRPr="003F5030" w:rsidRDefault="00171CC5" w:rsidP="00171CC5">
            <w:r w:rsidRPr="003F5030">
              <w:t>I</w:t>
            </w:r>
          </w:p>
        </w:tc>
        <w:tc>
          <w:tcPr>
            <w:tcW w:w="1483" w:type="dxa"/>
            <w:noWrap/>
            <w:hideMark/>
          </w:tcPr>
          <w:p w14:paraId="1606A039" w14:textId="77777777" w:rsidR="00171CC5" w:rsidRPr="003F5030" w:rsidRDefault="00171CC5" w:rsidP="00171CC5">
            <w:r w:rsidRPr="003F5030">
              <w:t>1,23</w:t>
            </w:r>
          </w:p>
        </w:tc>
        <w:tc>
          <w:tcPr>
            <w:tcW w:w="1349" w:type="dxa"/>
            <w:noWrap/>
            <w:hideMark/>
          </w:tcPr>
          <w:p w14:paraId="173D5FE9" w14:textId="77777777" w:rsidR="00171CC5" w:rsidRPr="003F5030" w:rsidRDefault="00171CC5" w:rsidP="00171CC5">
            <w:r w:rsidRPr="003F5030">
              <w:t>1,1-1,35</w:t>
            </w:r>
          </w:p>
        </w:tc>
      </w:tr>
      <w:tr w:rsidR="00171CC5" w:rsidRPr="003F5030" w14:paraId="123E41B3" w14:textId="77777777" w:rsidTr="00171CC5">
        <w:trPr>
          <w:trHeight w:val="315"/>
        </w:trPr>
        <w:tc>
          <w:tcPr>
            <w:tcW w:w="2163" w:type="dxa"/>
            <w:noWrap/>
            <w:hideMark/>
          </w:tcPr>
          <w:p w14:paraId="7BF0B642" w14:textId="77777777" w:rsidR="00171CC5" w:rsidRPr="003F5030" w:rsidRDefault="00171CC5" w:rsidP="00171CC5">
            <w:r w:rsidRPr="003F5030">
              <w:t>Specialusis atašė</w:t>
            </w:r>
          </w:p>
        </w:tc>
        <w:tc>
          <w:tcPr>
            <w:tcW w:w="1376" w:type="dxa"/>
            <w:noWrap/>
            <w:hideMark/>
          </w:tcPr>
          <w:p w14:paraId="5C8CFF2E" w14:textId="77777777" w:rsidR="00171CC5" w:rsidRPr="003F5030" w:rsidRDefault="00171CC5" w:rsidP="00171CC5">
            <w:r w:rsidRPr="003F5030">
              <w:t>0,77</w:t>
            </w:r>
          </w:p>
        </w:tc>
        <w:tc>
          <w:tcPr>
            <w:tcW w:w="1270" w:type="dxa"/>
            <w:noWrap/>
            <w:hideMark/>
          </w:tcPr>
          <w:p w14:paraId="282675A2" w14:textId="77777777" w:rsidR="00171CC5" w:rsidRPr="003F5030" w:rsidRDefault="00171CC5" w:rsidP="00171CC5">
            <w:r w:rsidRPr="003F5030">
              <w:t> </w:t>
            </w:r>
          </w:p>
        </w:tc>
        <w:tc>
          <w:tcPr>
            <w:tcW w:w="1483" w:type="dxa"/>
            <w:noWrap/>
            <w:hideMark/>
          </w:tcPr>
          <w:p w14:paraId="667B8D3C" w14:textId="77777777" w:rsidR="00171CC5" w:rsidRPr="003F5030" w:rsidRDefault="00171CC5" w:rsidP="00171CC5">
            <w:r w:rsidRPr="003F5030">
              <w:t>1,61</w:t>
            </w:r>
          </w:p>
        </w:tc>
        <w:tc>
          <w:tcPr>
            <w:tcW w:w="1349" w:type="dxa"/>
            <w:noWrap/>
            <w:hideMark/>
          </w:tcPr>
          <w:p w14:paraId="2CE61848" w14:textId="77777777" w:rsidR="00171CC5" w:rsidRPr="003F5030" w:rsidRDefault="00171CC5" w:rsidP="00171CC5">
            <w:r w:rsidRPr="003F5030">
              <w:t>1,41-1,81</w:t>
            </w:r>
          </w:p>
        </w:tc>
      </w:tr>
      <w:tr w:rsidR="00171CC5" w:rsidRPr="003F5030" w14:paraId="63495E69" w14:textId="77777777" w:rsidTr="00171CC5">
        <w:trPr>
          <w:trHeight w:val="300"/>
        </w:trPr>
        <w:tc>
          <w:tcPr>
            <w:tcW w:w="2163" w:type="dxa"/>
            <w:noWrap/>
          </w:tcPr>
          <w:p w14:paraId="796B24B3" w14:textId="77777777" w:rsidR="00171CC5" w:rsidRPr="003F5030" w:rsidRDefault="00171CC5" w:rsidP="00171CC5">
            <w:r w:rsidRPr="003F5030">
              <w:t>Patarėjas</w:t>
            </w:r>
          </w:p>
        </w:tc>
        <w:tc>
          <w:tcPr>
            <w:tcW w:w="1376" w:type="dxa"/>
            <w:noWrap/>
          </w:tcPr>
          <w:p w14:paraId="1E6BDB78" w14:textId="77777777" w:rsidR="00171CC5" w:rsidRPr="003F5030" w:rsidRDefault="00171CC5" w:rsidP="00171CC5"/>
        </w:tc>
        <w:tc>
          <w:tcPr>
            <w:tcW w:w="1270" w:type="dxa"/>
            <w:noWrap/>
          </w:tcPr>
          <w:p w14:paraId="2ACF4890" w14:textId="77777777" w:rsidR="00171CC5" w:rsidRPr="003F5030" w:rsidRDefault="00171CC5" w:rsidP="00171CC5"/>
        </w:tc>
        <w:tc>
          <w:tcPr>
            <w:tcW w:w="1483" w:type="dxa"/>
            <w:noWrap/>
          </w:tcPr>
          <w:p w14:paraId="6D1F781A" w14:textId="77777777" w:rsidR="00171CC5" w:rsidRPr="003F5030" w:rsidRDefault="00171CC5" w:rsidP="00171CC5"/>
        </w:tc>
        <w:tc>
          <w:tcPr>
            <w:tcW w:w="1349" w:type="dxa"/>
            <w:noWrap/>
          </w:tcPr>
          <w:p w14:paraId="6B4F7BB2" w14:textId="77777777" w:rsidR="00171CC5" w:rsidRPr="003F5030" w:rsidRDefault="00171CC5" w:rsidP="00171CC5"/>
        </w:tc>
      </w:tr>
      <w:tr w:rsidR="00171CC5" w:rsidRPr="003F5030" w14:paraId="2A6592FA" w14:textId="77777777" w:rsidTr="00171CC5">
        <w:trPr>
          <w:trHeight w:val="300"/>
        </w:trPr>
        <w:tc>
          <w:tcPr>
            <w:tcW w:w="2163" w:type="dxa"/>
            <w:noWrap/>
            <w:hideMark/>
          </w:tcPr>
          <w:p w14:paraId="10B7E100" w14:textId="77777777" w:rsidR="00171CC5" w:rsidRPr="003F5030" w:rsidRDefault="00171CC5" w:rsidP="00171CC5"/>
        </w:tc>
        <w:tc>
          <w:tcPr>
            <w:tcW w:w="1376" w:type="dxa"/>
            <w:noWrap/>
            <w:hideMark/>
          </w:tcPr>
          <w:p w14:paraId="793F8454" w14:textId="77777777" w:rsidR="00171CC5" w:rsidRPr="003F5030" w:rsidRDefault="00171CC5" w:rsidP="00171CC5">
            <w:r w:rsidRPr="003F5030">
              <w:t> </w:t>
            </w:r>
          </w:p>
        </w:tc>
        <w:tc>
          <w:tcPr>
            <w:tcW w:w="1270" w:type="dxa"/>
            <w:noWrap/>
            <w:hideMark/>
          </w:tcPr>
          <w:p w14:paraId="14C487B9" w14:textId="77777777" w:rsidR="00171CC5" w:rsidRPr="003F5030" w:rsidRDefault="00171CC5" w:rsidP="00171CC5">
            <w:r w:rsidRPr="003F5030">
              <w:t>III</w:t>
            </w:r>
          </w:p>
        </w:tc>
        <w:tc>
          <w:tcPr>
            <w:tcW w:w="1483" w:type="dxa"/>
            <w:noWrap/>
            <w:hideMark/>
          </w:tcPr>
          <w:p w14:paraId="52978BC3" w14:textId="77777777" w:rsidR="00171CC5" w:rsidRPr="003F5030" w:rsidRDefault="00171CC5" w:rsidP="00171CC5">
            <w:r w:rsidRPr="003F5030">
              <w:t>1,25</w:t>
            </w:r>
          </w:p>
        </w:tc>
        <w:tc>
          <w:tcPr>
            <w:tcW w:w="1349" w:type="dxa"/>
            <w:noWrap/>
            <w:hideMark/>
          </w:tcPr>
          <w:p w14:paraId="1AD9A397" w14:textId="77777777" w:rsidR="00171CC5" w:rsidRPr="003F5030" w:rsidRDefault="00171CC5" w:rsidP="00171CC5">
            <w:r w:rsidRPr="003F5030">
              <w:t>1,05-1,45</w:t>
            </w:r>
          </w:p>
        </w:tc>
      </w:tr>
      <w:tr w:rsidR="00171CC5" w:rsidRPr="003F5030" w14:paraId="7A60434C" w14:textId="77777777" w:rsidTr="00171CC5">
        <w:trPr>
          <w:trHeight w:val="300"/>
        </w:trPr>
        <w:tc>
          <w:tcPr>
            <w:tcW w:w="2163" w:type="dxa"/>
            <w:noWrap/>
            <w:hideMark/>
          </w:tcPr>
          <w:p w14:paraId="15C4405D" w14:textId="77777777" w:rsidR="00171CC5" w:rsidRPr="003F5030" w:rsidRDefault="00171CC5" w:rsidP="00171CC5">
            <w:r w:rsidRPr="003F5030">
              <w:t> </w:t>
            </w:r>
          </w:p>
        </w:tc>
        <w:tc>
          <w:tcPr>
            <w:tcW w:w="1376" w:type="dxa"/>
            <w:noWrap/>
            <w:hideMark/>
          </w:tcPr>
          <w:p w14:paraId="24E5E476" w14:textId="77777777" w:rsidR="00171CC5" w:rsidRPr="003F5030" w:rsidRDefault="00171CC5" w:rsidP="00171CC5">
            <w:r w:rsidRPr="003F5030">
              <w:t>0,77</w:t>
            </w:r>
          </w:p>
        </w:tc>
        <w:tc>
          <w:tcPr>
            <w:tcW w:w="1270" w:type="dxa"/>
            <w:noWrap/>
            <w:hideMark/>
          </w:tcPr>
          <w:p w14:paraId="227A50F2" w14:textId="77777777" w:rsidR="00171CC5" w:rsidRPr="003F5030" w:rsidRDefault="00171CC5" w:rsidP="00171CC5">
            <w:r w:rsidRPr="003F5030">
              <w:t>II</w:t>
            </w:r>
          </w:p>
        </w:tc>
        <w:tc>
          <w:tcPr>
            <w:tcW w:w="1483" w:type="dxa"/>
            <w:noWrap/>
            <w:hideMark/>
          </w:tcPr>
          <w:p w14:paraId="498011BB" w14:textId="77777777" w:rsidR="00171CC5" w:rsidRPr="003F5030" w:rsidRDefault="00171CC5" w:rsidP="00171CC5">
            <w:r w:rsidRPr="003F5030">
              <w:t>1,14</w:t>
            </w:r>
          </w:p>
        </w:tc>
        <w:tc>
          <w:tcPr>
            <w:tcW w:w="1349" w:type="dxa"/>
            <w:noWrap/>
            <w:hideMark/>
          </w:tcPr>
          <w:p w14:paraId="51350727" w14:textId="77777777" w:rsidR="00171CC5" w:rsidRPr="003F5030" w:rsidRDefault="00171CC5" w:rsidP="00171CC5">
            <w:r w:rsidRPr="003F5030">
              <w:t>0,99-1,29</w:t>
            </w:r>
          </w:p>
        </w:tc>
      </w:tr>
      <w:tr w:rsidR="00171CC5" w:rsidRPr="003F5030" w14:paraId="0AE55928" w14:textId="77777777" w:rsidTr="00171CC5">
        <w:trPr>
          <w:trHeight w:val="315"/>
        </w:trPr>
        <w:tc>
          <w:tcPr>
            <w:tcW w:w="2163" w:type="dxa"/>
            <w:noWrap/>
            <w:hideMark/>
          </w:tcPr>
          <w:p w14:paraId="5A02BC89" w14:textId="77777777" w:rsidR="00171CC5" w:rsidRPr="003F5030" w:rsidRDefault="00171CC5" w:rsidP="00171CC5">
            <w:r w:rsidRPr="003F5030">
              <w:t> </w:t>
            </w:r>
          </w:p>
        </w:tc>
        <w:tc>
          <w:tcPr>
            <w:tcW w:w="1376" w:type="dxa"/>
            <w:noWrap/>
            <w:hideMark/>
          </w:tcPr>
          <w:p w14:paraId="3607AC69" w14:textId="77777777" w:rsidR="00171CC5" w:rsidRPr="003F5030" w:rsidRDefault="00171CC5" w:rsidP="00171CC5">
            <w:r w:rsidRPr="003F5030">
              <w:t> </w:t>
            </w:r>
          </w:p>
        </w:tc>
        <w:tc>
          <w:tcPr>
            <w:tcW w:w="1270" w:type="dxa"/>
            <w:noWrap/>
            <w:hideMark/>
          </w:tcPr>
          <w:p w14:paraId="5F6E0D69" w14:textId="77777777" w:rsidR="00171CC5" w:rsidRPr="003F5030" w:rsidRDefault="00171CC5" w:rsidP="00171CC5">
            <w:r w:rsidRPr="003F5030">
              <w:t>I</w:t>
            </w:r>
          </w:p>
        </w:tc>
        <w:tc>
          <w:tcPr>
            <w:tcW w:w="1483" w:type="dxa"/>
            <w:noWrap/>
            <w:hideMark/>
          </w:tcPr>
          <w:p w14:paraId="1C056A1C" w14:textId="77777777" w:rsidR="00171CC5" w:rsidRPr="003F5030" w:rsidRDefault="00171CC5" w:rsidP="00171CC5">
            <w:r w:rsidRPr="003F5030">
              <w:t>1,08</w:t>
            </w:r>
          </w:p>
        </w:tc>
        <w:tc>
          <w:tcPr>
            <w:tcW w:w="1349" w:type="dxa"/>
            <w:noWrap/>
            <w:hideMark/>
          </w:tcPr>
          <w:p w14:paraId="16C47C68" w14:textId="77777777" w:rsidR="00171CC5" w:rsidRPr="003F5030" w:rsidRDefault="00171CC5" w:rsidP="00171CC5">
            <w:r w:rsidRPr="003F5030">
              <w:t>0,95-1,2</w:t>
            </w:r>
          </w:p>
        </w:tc>
      </w:tr>
      <w:tr w:rsidR="00171CC5" w:rsidRPr="003F5030" w14:paraId="7726EAE4" w14:textId="77777777" w:rsidTr="00171CC5">
        <w:trPr>
          <w:trHeight w:val="300"/>
        </w:trPr>
        <w:tc>
          <w:tcPr>
            <w:tcW w:w="2163" w:type="dxa"/>
            <w:noWrap/>
          </w:tcPr>
          <w:p w14:paraId="1B9A0FED" w14:textId="77777777" w:rsidR="00171CC5" w:rsidRPr="003F5030" w:rsidRDefault="00171CC5" w:rsidP="00171CC5">
            <w:r w:rsidRPr="003F5030">
              <w:t>Vyriausiasis specialistas</w:t>
            </w:r>
          </w:p>
        </w:tc>
        <w:tc>
          <w:tcPr>
            <w:tcW w:w="1376" w:type="dxa"/>
            <w:noWrap/>
          </w:tcPr>
          <w:p w14:paraId="0061BA03" w14:textId="77777777" w:rsidR="00171CC5" w:rsidRPr="003F5030" w:rsidRDefault="00171CC5" w:rsidP="00171CC5"/>
        </w:tc>
        <w:tc>
          <w:tcPr>
            <w:tcW w:w="1270" w:type="dxa"/>
            <w:noWrap/>
          </w:tcPr>
          <w:p w14:paraId="4029C06F" w14:textId="77777777" w:rsidR="00171CC5" w:rsidRPr="003F5030" w:rsidRDefault="00171CC5" w:rsidP="00171CC5"/>
        </w:tc>
        <w:tc>
          <w:tcPr>
            <w:tcW w:w="1483" w:type="dxa"/>
            <w:noWrap/>
          </w:tcPr>
          <w:p w14:paraId="1CC836C6" w14:textId="77777777" w:rsidR="00171CC5" w:rsidRPr="003F5030" w:rsidRDefault="00171CC5" w:rsidP="00171CC5"/>
        </w:tc>
        <w:tc>
          <w:tcPr>
            <w:tcW w:w="1349" w:type="dxa"/>
            <w:noWrap/>
          </w:tcPr>
          <w:p w14:paraId="47EA00A1" w14:textId="77777777" w:rsidR="00171CC5" w:rsidRPr="003F5030" w:rsidRDefault="00171CC5" w:rsidP="00171CC5"/>
        </w:tc>
      </w:tr>
      <w:tr w:rsidR="00171CC5" w:rsidRPr="003F5030" w14:paraId="6CF71AA1" w14:textId="77777777" w:rsidTr="00171CC5">
        <w:trPr>
          <w:trHeight w:val="300"/>
        </w:trPr>
        <w:tc>
          <w:tcPr>
            <w:tcW w:w="2163" w:type="dxa"/>
            <w:noWrap/>
            <w:hideMark/>
          </w:tcPr>
          <w:p w14:paraId="2B0E14D5" w14:textId="77777777" w:rsidR="00171CC5" w:rsidRPr="003F5030" w:rsidRDefault="00171CC5" w:rsidP="00171CC5"/>
        </w:tc>
        <w:tc>
          <w:tcPr>
            <w:tcW w:w="1376" w:type="dxa"/>
            <w:noWrap/>
            <w:hideMark/>
          </w:tcPr>
          <w:p w14:paraId="5641E759" w14:textId="77777777" w:rsidR="00171CC5" w:rsidRPr="003F5030" w:rsidRDefault="00171CC5" w:rsidP="00171CC5">
            <w:r w:rsidRPr="003F5030">
              <w:t> </w:t>
            </w:r>
          </w:p>
        </w:tc>
        <w:tc>
          <w:tcPr>
            <w:tcW w:w="1270" w:type="dxa"/>
            <w:noWrap/>
            <w:hideMark/>
          </w:tcPr>
          <w:p w14:paraId="39553579" w14:textId="77777777" w:rsidR="00171CC5" w:rsidRPr="003F5030" w:rsidRDefault="00171CC5" w:rsidP="00171CC5">
            <w:r w:rsidRPr="003F5030">
              <w:t>III</w:t>
            </w:r>
          </w:p>
        </w:tc>
        <w:tc>
          <w:tcPr>
            <w:tcW w:w="1483" w:type="dxa"/>
            <w:noWrap/>
            <w:hideMark/>
          </w:tcPr>
          <w:p w14:paraId="14F12B44" w14:textId="77777777" w:rsidR="00171CC5" w:rsidRPr="003F5030" w:rsidRDefault="00171CC5" w:rsidP="00171CC5">
            <w:r w:rsidRPr="003F5030">
              <w:t>1,14</w:t>
            </w:r>
          </w:p>
        </w:tc>
        <w:tc>
          <w:tcPr>
            <w:tcW w:w="1349" w:type="dxa"/>
            <w:noWrap/>
            <w:hideMark/>
          </w:tcPr>
          <w:p w14:paraId="03158E0C" w14:textId="77777777" w:rsidR="00171CC5" w:rsidRPr="003F5030" w:rsidRDefault="00171CC5" w:rsidP="00171CC5">
            <w:r w:rsidRPr="003F5030">
              <w:t>0,94-1,34</w:t>
            </w:r>
          </w:p>
        </w:tc>
      </w:tr>
      <w:tr w:rsidR="00171CC5" w:rsidRPr="003F5030" w14:paraId="309331AE" w14:textId="77777777" w:rsidTr="00171CC5">
        <w:trPr>
          <w:trHeight w:val="300"/>
        </w:trPr>
        <w:tc>
          <w:tcPr>
            <w:tcW w:w="2163" w:type="dxa"/>
            <w:noWrap/>
            <w:hideMark/>
          </w:tcPr>
          <w:p w14:paraId="5EC57C23" w14:textId="77777777" w:rsidR="00171CC5" w:rsidRPr="003F5030" w:rsidRDefault="00171CC5" w:rsidP="00171CC5">
            <w:r w:rsidRPr="003F5030">
              <w:t> </w:t>
            </w:r>
          </w:p>
        </w:tc>
        <w:tc>
          <w:tcPr>
            <w:tcW w:w="1376" w:type="dxa"/>
            <w:noWrap/>
            <w:hideMark/>
          </w:tcPr>
          <w:p w14:paraId="59383FFA" w14:textId="77777777" w:rsidR="00171CC5" w:rsidRPr="003F5030" w:rsidRDefault="00171CC5" w:rsidP="00171CC5">
            <w:r w:rsidRPr="003F5030">
              <w:t>0,66</w:t>
            </w:r>
          </w:p>
        </w:tc>
        <w:tc>
          <w:tcPr>
            <w:tcW w:w="1270" w:type="dxa"/>
            <w:noWrap/>
            <w:hideMark/>
          </w:tcPr>
          <w:p w14:paraId="5DFB3DEC" w14:textId="77777777" w:rsidR="00171CC5" w:rsidRPr="003F5030" w:rsidRDefault="00171CC5" w:rsidP="00171CC5">
            <w:r w:rsidRPr="003F5030">
              <w:t>II</w:t>
            </w:r>
          </w:p>
        </w:tc>
        <w:tc>
          <w:tcPr>
            <w:tcW w:w="1483" w:type="dxa"/>
            <w:noWrap/>
            <w:hideMark/>
          </w:tcPr>
          <w:p w14:paraId="0A837A5A" w14:textId="77777777" w:rsidR="00171CC5" w:rsidRPr="003F5030" w:rsidRDefault="00171CC5" w:rsidP="00171CC5">
            <w:r w:rsidRPr="003F5030">
              <w:t>1,01</w:t>
            </w:r>
          </w:p>
        </w:tc>
        <w:tc>
          <w:tcPr>
            <w:tcW w:w="1349" w:type="dxa"/>
            <w:noWrap/>
            <w:hideMark/>
          </w:tcPr>
          <w:p w14:paraId="70F98C95" w14:textId="77777777" w:rsidR="00171CC5" w:rsidRPr="003F5030" w:rsidRDefault="00171CC5" w:rsidP="00171CC5">
            <w:r w:rsidRPr="003F5030">
              <w:t>0,86-1,16</w:t>
            </w:r>
          </w:p>
        </w:tc>
      </w:tr>
      <w:tr w:rsidR="00171CC5" w:rsidRPr="003F5030" w14:paraId="497C963C" w14:textId="77777777" w:rsidTr="00171CC5">
        <w:trPr>
          <w:trHeight w:val="315"/>
        </w:trPr>
        <w:tc>
          <w:tcPr>
            <w:tcW w:w="2163" w:type="dxa"/>
            <w:noWrap/>
            <w:hideMark/>
          </w:tcPr>
          <w:p w14:paraId="19E5BC4D" w14:textId="77777777" w:rsidR="00171CC5" w:rsidRPr="003F5030" w:rsidRDefault="00171CC5" w:rsidP="00171CC5">
            <w:r w:rsidRPr="003F5030">
              <w:t> </w:t>
            </w:r>
          </w:p>
        </w:tc>
        <w:tc>
          <w:tcPr>
            <w:tcW w:w="1376" w:type="dxa"/>
            <w:noWrap/>
            <w:hideMark/>
          </w:tcPr>
          <w:p w14:paraId="1D759284" w14:textId="77777777" w:rsidR="00171CC5" w:rsidRPr="003F5030" w:rsidRDefault="00171CC5" w:rsidP="00171CC5">
            <w:r w:rsidRPr="003F5030">
              <w:t> </w:t>
            </w:r>
          </w:p>
        </w:tc>
        <w:tc>
          <w:tcPr>
            <w:tcW w:w="1270" w:type="dxa"/>
            <w:noWrap/>
            <w:hideMark/>
          </w:tcPr>
          <w:p w14:paraId="4282A2CD" w14:textId="77777777" w:rsidR="00171CC5" w:rsidRPr="003F5030" w:rsidRDefault="00171CC5" w:rsidP="00171CC5">
            <w:r w:rsidRPr="003F5030">
              <w:t>I</w:t>
            </w:r>
          </w:p>
        </w:tc>
        <w:tc>
          <w:tcPr>
            <w:tcW w:w="1483" w:type="dxa"/>
            <w:noWrap/>
            <w:hideMark/>
          </w:tcPr>
          <w:p w14:paraId="28AC6BF0" w14:textId="77777777" w:rsidR="00171CC5" w:rsidRPr="003F5030" w:rsidRDefault="00171CC5" w:rsidP="00171CC5">
            <w:r w:rsidRPr="003F5030">
              <w:t>0,94</w:t>
            </w:r>
          </w:p>
        </w:tc>
        <w:tc>
          <w:tcPr>
            <w:tcW w:w="1349" w:type="dxa"/>
            <w:noWrap/>
            <w:hideMark/>
          </w:tcPr>
          <w:p w14:paraId="79B5AB61" w14:textId="77777777" w:rsidR="00171CC5" w:rsidRPr="003F5030" w:rsidRDefault="00171CC5" w:rsidP="00171CC5">
            <w:r w:rsidRPr="003F5030">
              <w:t>0,81-1,06</w:t>
            </w:r>
          </w:p>
        </w:tc>
      </w:tr>
      <w:tr w:rsidR="00171CC5" w:rsidRPr="003F5030" w14:paraId="5BDDE5BF" w14:textId="77777777" w:rsidTr="00171CC5">
        <w:trPr>
          <w:trHeight w:val="300"/>
        </w:trPr>
        <w:tc>
          <w:tcPr>
            <w:tcW w:w="2163" w:type="dxa"/>
            <w:noWrap/>
          </w:tcPr>
          <w:p w14:paraId="4B9C4826" w14:textId="77777777" w:rsidR="00171CC5" w:rsidRPr="003F5030" w:rsidRDefault="00171CC5" w:rsidP="00171CC5">
            <w:r w:rsidRPr="003F5030">
              <w:t>Vyresnysis specialistas</w:t>
            </w:r>
          </w:p>
        </w:tc>
        <w:tc>
          <w:tcPr>
            <w:tcW w:w="1376" w:type="dxa"/>
            <w:noWrap/>
          </w:tcPr>
          <w:p w14:paraId="4588B72A" w14:textId="77777777" w:rsidR="00171CC5" w:rsidRPr="003F5030" w:rsidRDefault="00171CC5" w:rsidP="00171CC5"/>
        </w:tc>
        <w:tc>
          <w:tcPr>
            <w:tcW w:w="1270" w:type="dxa"/>
            <w:noWrap/>
          </w:tcPr>
          <w:p w14:paraId="28E7AC89" w14:textId="77777777" w:rsidR="00171CC5" w:rsidRPr="003F5030" w:rsidRDefault="00171CC5" w:rsidP="00171CC5"/>
        </w:tc>
        <w:tc>
          <w:tcPr>
            <w:tcW w:w="1483" w:type="dxa"/>
            <w:noWrap/>
          </w:tcPr>
          <w:p w14:paraId="5AD2DB49" w14:textId="77777777" w:rsidR="00171CC5" w:rsidRPr="003F5030" w:rsidRDefault="00171CC5" w:rsidP="00171CC5"/>
        </w:tc>
        <w:tc>
          <w:tcPr>
            <w:tcW w:w="1349" w:type="dxa"/>
            <w:noWrap/>
          </w:tcPr>
          <w:p w14:paraId="66335F5A" w14:textId="77777777" w:rsidR="00171CC5" w:rsidRPr="003F5030" w:rsidRDefault="00171CC5" w:rsidP="00171CC5"/>
        </w:tc>
      </w:tr>
      <w:tr w:rsidR="00171CC5" w:rsidRPr="003F5030" w14:paraId="61E659B1" w14:textId="77777777" w:rsidTr="00171CC5">
        <w:trPr>
          <w:trHeight w:val="300"/>
        </w:trPr>
        <w:tc>
          <w:tcPr>
            <w:tcW w:w="2163" w:type="dxa"/>
            <w:noWrap/>
            <w:hideMark/>
          </w:tcPr>
          <w:p w14:paraId="6AC3B95C" w14:textId="77777777" w:rsidR="00171CC5" w:rsidRPr="003F5030" w:rsidRDefault="00171CC5" w:rsidP="00171CC5"/>
        </w:tc>
        <w:tc>
          <w:tcPr>
            <w:tcW w:w="1376" w:type="dxa"/>
            <w:noWrap/>
            <w:hideMark/>
          </w:tcPr>
          <w:p w14:paraId="71AAEA9E" w14:textId="77777777" w:rsidR="00171CC5" w:rsidRPr="003F5030" w:rsidRDefault="00171CC5" w:rsidP="00171CC5">
            <w:r w:rsidRPr="003F5030">
              <w:t> </w:t>
            </w:r>
          </w:p>
        </w:tc>
        <w:tc>
          <w:tcPr>
            <w:tcW w:w="1270" w:type="dxa"/>
            <w:noWrap/>
            <w:hideMark/>
          </w:tcPr>
          <w:p w14:paraId="44F79454" w14:textId="77777777" w:rsidR="00171CC5" w:rsidRPr="003F5030" w:rsidRDefault="00171CC5" w:rsidP="00171CC5">
            <w:r w:rsidRPr="003F5030">
              <w:t>III</w:t>
            </w:r>
          </w:p>
        </w:tc>
        <w:tc>
          <w:tcPr>
            <w:tcW w:w="1483" w:type="dxa"/>
            <w:noWrap/>
            <w:hideMark/>
          </w:tcPr>
          <w:p w14:paraId="690227C4" w14:textId="77777777" w:rsidR="00171CC5" w:rsidRPr="003F5030" w:rsidRDefault="00171CC5" w:rsidP="00171CC5">
            <w:r w:rsidRPr="003F5030">
              <w:t>1,09</w:t>
            </w:r>
          </w:p>
        </w:tc>
        <w:tc>
          <w:tcPr>
            <w:tcW w:w="1349" w:type="dxa"/>
            <w:noWrap/>
            <w:hideMark/>
          </w:tcPr>
          <w:p w14:paraId="12BC6E76" w14:textId="77777777" w:rsidR="00171CC5" w:rsidRPr="003F5030" w:rsidRDefault="00171CC5" w:rsidP="00171CC5">
            <w:r w:rsidRPr="003F5030">
              <w:t>0,89-1,29</w:t>
            </w:r>
          </w:p>
        </w:tc>
      </w:tr>
      <w:tr w:rsidR="00171CC5" w:rsidRPr="003F5030" w14:paraId="1046AB9F" w14:textId="77777777" w:rsidTr="00171CC5">
        <w:trPr>
          <w:trHeight w:val="300"/>
        </w:trPr>
        <w:tc>
          <w:tcPr>
            <w:tcW w:w="2163" w:type="dxa"/>
            <w:noWrap/>
            <w:hideMark/>
          </w:tcPr>
          <w:p w14:paraId="5D0BB750" w14:textId="77777777" w:rsidR="00171CC5" w:rsidRPr="003F5030" w:rsidRDefault="00171CC5" w:rsidP="00171CC5">
            <w:r w:rsidRPr="003F5030">
              <w:t> </w:t>
            </w:r>
          </w:p>
        </w:tc>
        <w:tc>
          <w:tcPr>
            <w:tcW w:w="1376" w:type="dxa"/>
            <w:noWrap/>
            <w:hideMark/>
          </w:tcPr>
          <w:p w14:paraId="25845400" w14:textId="77777777" w:rsidR="00171CC5" w:rsidRPr="003F5030" w:rsidRDefault="00171CC5" w:rsidP="00171CC5">
            <w:r w:rsidRPr="003F5030">
              <w:t>0,6</w:t>
            </w:r>
          </w:p>
        </w:tc>
        <w:tc>
          <w:tcPr>
            <w:tcW w:w="1270" w:type="dxa"/>
            <w:noWrap/>
            <w:hideMark/>
          </w:tcPr>
          <w:p w14:paraId="609758F8" w14:textId="77777777" w:rsidR="00171CC5" w:rsidRPr="003F5030" w:rsidRDefault="00171CC5" w:rsidP="00171CC5">
            <w:r w:rsidRPr="003F5030">
              <w:t>II</w:t>
            </w:r>
          </w:p>
        </w:tc>
        <w:tc>
          <w:tcPr>
            <w:tcW w:w="1483" w:type="dxa"/>
            <w:noWrap/>
            <w:hideMark/>
          </w:tcPr>
          <w:p w14:paraId="293CFB2F" w14:textId="77777777" w:rsidR="00171CC5" w:rsidRPr="003F5030" w:rsidRDefault="00171CC5" w:rsidP="00171CC5">
            <w:r w:rsidRPr="003F5030">
              <w:t>0,97</w:t>
            </w:r>
          </w:p>
        </w:tc>
        <w:tc>
          <w:tcPr>
            <w:tcW w:w="1349" w:type="dxa"/>
            <w:noWrap/>
            <w:hideMark/>
          </w:tcPr>
          <w:p w14:paraId="237D12CB" w14:textId="77777777" w:rsidR="00171CC5" w:rsidRPr="003F5030" w:rsidRDefault="00171CC5" w:rsidP="00171CC5">
            <w:r w:rsidRPr="003F5030">
              <w:t>0,82-1,12</w:t>
            </w:r>
          </w:p>
        </w:tc>
      </w:tr>
      <w:tr w:rsidR="00171CC5" w:rsidRPr="003F5030" w14:paraId="122729F4" w14:textId="77777777" w:rsidTr="00171CC5">
        <w:trPr>
          <w:trHeight w:val="315"/>
        </w:trPr>
        <w:tc>
          <w:tcPr>
            <w:tcW w:w="2163" w:type="dxa"/>
            <w:tcBorders>
              <w:bottom w:val="single" w:sz="4" w:space="0" w:color="auto"/>
            </w:tcBorders>
            <w:noWrap/>
            <w:hideMark/>
          </w:tcPr>
          <w:p w14:paraId="0232BD3F" w14:textId="77777777" w:rsidR="00171CC5" w:rsidRPr="003F5030" w:rsidRDefault="00171CC5" w:rsidP="00171CC5">
            <w:r w:rsidRPr="003F5030">
              <w:t> </w:t>
            </w:r>
          </w:p>
        </w:tc>
        <w:tc>
          <w:tcPr>
            <w:tcW w:w="1376" w:type="dxa"/>
            <w:tcBorders>
              <w:bottom w:val="single" w:sz="4" w:space="0" w:color="auto"/>
            </w:tcBorders>
            <w:noWrap/>
            <w:hideMark/>
          </w:tcPr>
          <w:p w14:paraId="6F92BC20" w14:textId="77777777" w:rsidR="00171CC5" w:rsidRPr="003F5030" w:rsidRDefault="00171CC5" w:rsidP="00171CC5">
            <w:r w:rsidRPr="003F5030">
              <w:t> </w:t>
            </w:r>
          </w:p>
        </w:tc>
        <w:tc>
          <w:tcPr>
            <w:tcW w:w="1270" w:type="dxa"/>
            <w:tcBorders>
              <w:bottom w:val="single" w:sz="4" w:space="0" w:color="auto"/>
            </w:tcBorders>
            <w:noWrap/>
            <w:hideMark/>
          </w:tcPr>
          <w:p w14:paraId="6B481834" w14:textId="77777777" w:rsidR="00171CC5" w:rsidRPr="003F5030" w:rsidRDefault="00171CC5" w:rsidP="00171CC5">
            <w:r w:rsidRPr="003F5030">
              <w:t>I</w:t>
            </w:r>
          </w:p>
        </w:tc>
        <w:tc>
          <w:tcPr>
            <w:tcW w:w="1483" w:type="dxa"/>
            <w:tcBorders>
              <w:bottom w:val="single" w:sz="4" w:space="0" w:color="auto"/>
            </w:tcBorders>
            <w:noWrap/>
            <w:hideMark/>
          </w:tcPr>
          <w:p w14:paraId="47D5681E" w14:textId="77777777" w:rsidR="00171CC5" w:rsidRPr="003F5030" w:rsidRDefault="00171CC5" w:rsidP="00171CC5">
            <w:r w:rsidRPr="003F5030">
              <w:t>0,9</w:t>
            </w:r>
          </w:p>
        </w:tc>
        <w:tc>
          <w:tcPr>
            <w:tcW w:w="1349" w:type="dxa"/>
            <w:tcBorders>
              <w:bottom w:val="single" w:sz="4" w:space="0" w:color="auto"/>
            </w:tcBorders>
            <w:noWrap/>
            <w:hideMark/>
          </w:tcPr>
          <w:p w14:paraId="61083005" w14:textId="77777777" w:rsidR="00171CC5" w:rsidRPr="003F5030" w:rsidRDefault="00171CC5" w:rsidP="00171CC5">
            <w:r w:rsidRPr="003F5030">
              <w:t>0,77-1,02</w:t>
            </w:r>
          </w:p>
        </w:tc>
      </w:tr>
      <w:tr w:rsidR="00171CC5" w:rsidRPr="003F5030" w14:paraId="45B2FC39" w14:textId="77777777" w:rsidTr="00171CC5">
        <w:trPr>
          <w:trHeight w:val="300"/>
        </w:trPr>
        <w:tc>
          <w:tcPr>
            <w:tcW w:w="2163" w:type="dxa"/>
            <w:tcBorders>
              <w:top w:val="single" w:sz="4" w:space="0" w:color="auto"/>
              <w:left w:val="single" w:sz="4" w:space="0" w:color="auto"/>
            </w:tcBorders>
            <w:noWrap/>
          </w:tcPr>
          <w:p w14:paraId="03812BF8" w14:textId="77777777" w:rsidR="00171CC5" w:rsidRPr="003F5030" w:rsidRDefault="00171CC5" w:rsidP="00171CC5">
            <w:r w:rsidRPr="003F5030">
              <w:t>Specialistas</w:t>
            </w:r>
          </w:p>
        </w:tc>
        <w:tc>
          <w:tcPr>
            <w:tcW w:w="1376" w:type="dxa"/>
            <w:tcBorders>
              <w:top w:val="single" w:sz="4" w:space="0" w:color="auto"/>
            </w:tcBorders>
            <w:noWrap/>
          </w:tcPr>
          <w:p w14:paraId="0D8070A9" w14:textId="77777777" w:rsidR="00171CC5" w:rsidRPr="003F5030" w:rsidRDefault="00171CC5" w:rsidP="00171CC5"/>
        </w:tc>
        <w:tc>
          <w:tcPr>
            <w:tcW w:w="1270" w:type="dxa"/>
            <w:tcBorders>
              <w:top w:val="single" w:sz="4" w:space="0" w:color="auto"/>
            </w:tcBorders>
            <w:noWrap/>
          </w:tcPr>
          <w:p w14:paraId="136EB347" w14:textId="77777777" w:rsidR="00171CC5" w:rsidRPr="003F5030" w:rsidRDefault="00171CC5" w:rsidP="00171CC5"/>
        </w:tc>
        <w:tc>
          <w:tcPr>
            <w:tcW w:w="1483" w:type="dxa"/>
            <w:tcBorders>
              <w:top w:val="single" w:sz="4" w:space="0" w:color="auto"/>
            </w:tcBorders>
            <w:noWrap/>
          </w:tcPr>
          <w:p w14:paraId="18E060E5" w14:textId="77777777" w:rsidR="00171CC5" w:rsidRPr="003F5030" w:rsidRDefault="00171CC5" w:rsidP="00171CC5"/>
        </w:tc>
        <w:tc>
          <w:tcPr>
            <w:tcW w:w="1349" w:type="dxa"/>
            <w:tcBorders>
              <w:top w:val="single" w:sz="4" w:space="0" w:color="auto"/>
              <w:right w:val="single" w:sz="4" w:space="0" w:color="auto"/>
            </w:tcBorders>
            <w:noWrap/>
          </w:tcPr>
          <w:p w14:paraId="72F1EA36" w14:textId="77777777" w:rsidR="00171CC5" w:rsidRPr="003F5030" w:rsidRDefault="00171CC5" w:rsidP="00171CC5"/>
        </w:tc>
      </w:tr>
      <w:tr w:rsidR="00171CC5" w:rsidRPr="003F5030" w14:paraId="60B28D4C" w14:textId="77777777" w:rsidTr="00171CC5">
        <w:trPr>
          <w:trHeight w:val="300"/>
        </w:trPr>
        <w:tc>
          <w:tcPr>
            <w:tcW w:w="2163" w:type="dxa"/>
            <w:tcBorders>
              <w:top w:val="single" w:sz="4" w:space="0" w:color="auto"/>
              <w:left w:val="single" w:sz="4" w:space="0" w:color="auto"/>
            </w:tcBorders>
            <w:noWrap/>
            <w:hideMark/>
          </w:tcPr>
          <w:p w14:paraId="7E82F20B" w14:textId="77777777" w:rsidR="00171CC5" w:rsidRPr="003F5030" w:rsidRDefault="00171CC5" w:rsidP="00171CC5"/>
        </w:tc>
        <w:tc>
          <w:tcPr>
            <w:tcW w:w="1376" w:type="dxa"/>
            <w:tcBorders>
              <w:top w:val="single" w:sz="4" w:space="0" w:color="auto"/>
            </w:tcBorders>
            <w:noWrap/>
            <w:hideMark/>
          </w:tcPr>
          <w:p w14:paraId="008C79F3" w14:textId="77777777" w:rsidR="00171CC5" w:rsidRPr="003F5030" w:rsidRDefault="00171CC5" w:rsidP="00171CC5">
            <w:r w:rsidRPr="003F5030">
              <w:t> </w:t>
            </w:r>
          </w:p>
        </w:tc>
        <w:tc>
          <w:tcPr>
            <w:tcW w:w="1270" w:type="dxa"/>
            <w:tcBorders>
              <w:top w:val="single" w:sz="4" w:space="0" w:color="auto"/>
            </w:tcBorders>
            <w:noWrap/>
            <w:hideMark/>
          </w:tcPr>
          <w:p w14:paraId="282F0CC3" w14:textId="77777777" w:rsidR="00171CC5" w:rsidRPr="003F5030" w:rsidRDefault="00171CC5" w:rsidP="00171CC5">
            <w:r w:rsidRPr="003F5030">
              <w:t>III</w:t>
            </w:r>
          </w:p>
        </w:tc>
        <w:tc>
          <w:tcPr>
            <w:tcW w:w="1483" w:type="dxa"/>
            <w:tcBorders>
              <w:top w:val="single" w:sz="4" w:space="0" w:color="auto"/>
            </w:tcBorders>
            <w:noWrap/>
            <w:hideMark/>
          </w:tcPr>
          <w:p w14:paraId="30095222" w14:textId="77777777" w:rsidR="00171CC5" w:rsidRPr="003F5030" w:rsidRDefault="00171CC5" w:rsidP="00171CC5">
            <w:r w:rsidRPr="003F5030">
              <w:t>1,02</w:t>
            </w:r>
          </w:p>
        </w:tc>
        <w:tc>
          <w:tcPr>
            <w:tcW w:w="1349" w:type="dxa"/>
            <w:tcBorders>
              <w:top w:val="single" w:sz="4" w:space="0" w:color="auto"/>
              <w:right w:val="single" w:sz="4" w:space="0" w:color="auto"/>
            </w:tcBorders>
            <w:noWrap/>
            <w:hideMark/>
          </w:tcPr>
          <w:p w14:paraId="70A0B7A8" w14:textId="77777777" w:rsidR="00171CC5" w:rsidRPr="003F5030" w:rsidRDefault="00171CC5" w:rsidP="00171CC5">
            <w:r w:rsidRPr="003F5030">
              <w:t>0,82-1,22</w:t>
            </w:r>
          </w:p>
        </w:tc>
      </w:tr>
      <w:tr w:rsidR="00171CC5" w:rsidRPr="003F5030" w14:paraId="37F7E9EC" w14:textId="77777777" w:rsidTr="00171CC5">
        <w:trPr>
          <w:trHeight w:val="300"/>
        </w:trPr>
        <w:tc>
          <w:tcPr>
            <w:tcW w:w="2163" w:type="dxa"/>
            <w:tcBorders>
              <w:left w:val="single" w:sz="4" w:space="0" w:color="auto"/>
            </w:tcBorders>
            <w:noWrap/>
            <w:hideMark/>
          </w:tcPr>
          <w:p w14:paraId="3CE37600" w14:textId="77777777" w:rsidR="00171CC5" w:rsidRPr="003F5030" w:rsidRDefault="00171CC5" w:rsidP="00171CC5">
            <w:r w:rsidRPr="003F5030">
              <w:lastRenderedPageBreak/>
              <w:t> </w:t>
            </w:r>
          </w:p>
        </w:tc>
        <w:tc>
          <w:tcPr>
            <w:tcW w:w="1376" w:type="dxa"/>
            <w:noWrap/>
            <w:hideMark/>
          </w:tcPr>
          <w:p w14:paraId="7D32AC39" w14:textId="77777777" w:rsidR="00171CC5" w:rsidRPr="003F5030" w:rsidRDefault="00171CC5" w:rsidP="00171CC5">
            <w:r w:rsidRPr="003F5030">
              <w:t>0,57</w:t>
            </w:r>
          </w:p>
        </w:tc>
        <w:tc>
          <w:tcPr>
            <w:tcW w:w="1270" w:type="dxa"/>
            <w:noWrap/>
            <w:hideMark/>
          </w:tcPr>
          <w:p w14:paraId="1C05F8D3" w14:textId="77777777" w:rsidR="00171CC5" w:rsidRPr="003F5030" w:rsidRDefault="00171CC5" w:rsidP="00171CC5">
            <w:r w:rsidRPr="003F5030">
              <w:t>II</w:t>
            </w:r>
          </w:p>
        </w:tc>
        <w:tc>
          <w:tcPr>
            <w:tcW w:w="1483" w:type="dxa"/>
            <w:noWrap/>
            <w:hideMark/>
          </w:tcPr>
          <w:p w14:paraId="2C2782B5" w14:textId="77777777" w:rsidR="00171CC5" w:rsidRPr="003F5030" w:rsidRDefault="00171CC5" w:rsidP="00171CC5">
            <w:r w:rsidRPr="003F5030">
              <w:t>0,93</w:t>
            </w:r>
          </w:p>
        </w:tc>
        <w:tc>
          <w:tcPr>
            <w:tcW w:w="1349" w:type="dxa"/>
            <w:tcBorders>
              <w:right w:val="single" w:sz="4" w:space="0" w:color="auto"/>
            </w:tcBorders>
            <w:noWrap/>
            <w:hideMark/>
          </w:tcPr>
          <w:p w14:paraId="02CE1B3F" w14:textId="77777777" w:rsidR="00171CC5" w:rsidRPr="003F5030" w:rsidRDefault="00171CC5" w:rsidP="00171CC5">
            <w:r w:rsidRPr="003F5030">
              <w:t>0,78-1,08</w:t>
            </w:r>
          </w:p>
        </w:tc>
      </w:tr>
      <w:tr w:rsidR="00171CC5" w:rsidRPr="003F5030" w14:paraId="710B58E8" w14:textId="77777777" w:rsidTr="00171CC5">
        <w:trPr>
          <w:trHeight w:val="315"/>
        </w:trPr>
        <w:tc>
          <w:tcPr>
            <w:tcW w:w="2163" w:type="dxa"/>
            <w:tcBorders>
              <w:left w:val="single" w:sz="4" w:space="0" w:color="auto"/>
              <w:bottom w:val="single" w:sz="4" w:space="0" w:color="auto"/>
            </w:tcBorders>
            <w:noWrap/>
            <w:hideMark/>
          </w:tcPr>
          <w:p w14:paraId="3CD5D8C1" w14:textId="77777777" w:rsidR="00171CC5" w:rsidRPr="003F5030" w:rsidRDefault="00171CC5" w:rsidP="00171CC5">
            <w:r w:rsidRPr="003F5030">
              <w:t> </w:t>
            </w:r>
          </w:p>
        </w:tc>
        <w:tc>
          <w:tcPr>
            <w:tcW w:w="1376" w:type="dxa"/>
            <w:tcBorders>
              <w:bottom w:val="single" w:sz="4" w:space="0" w:color="auto"/>
            </w:tcBorders>
            <w:noWrap/>
            <w:hideMark/>
          </w:tcPr>
          <w:p w14:paraId="72E942AC" w14:textId="77777777" w:rsidR="00171CC5" w:rsidRPr="003F5030" w:rsidRDefault="00171CC5" w:rsidP="00171CC5">
            <w:r w:rsidRPr="003F5030">
              <w:t> </w:t>
            </w:r>
          </w:p>
        </w:tc>
        <w:tc>
          <w:tcPr>
            <w:tcW w:w="1270" w:type="dxa"/>
            <w:tcBorders>
              <w:bottom w:val="single" w:sz="4" w:space="0" w:color="auto"/>
            </w:tcBorders>
            <w:noWrap/>
            <w:hideMark/>
          </w:tcPr>
          <w:p w14:paraId="79AFA329" w14:textId="77777777" w:rsidR="00171CC5" w:rsidRPr="003F5030" w:rsidRDefault="00171CC5" w:rsidP="00171CC5">
            <w:r w:rsidRPr="003F5030">
              <w:t>I</w:t>
            </w:r>
          </w:p>
        </w:tc>
        <w:tc>
          <w:tcPr>
            <w:tcW w:w="1483" w:type="dxa"/>
            <w:tcBorders>
              <w:bottom w:val="single" w:sz="4" w:space="0" w:color="auto"/>
            </w:tcBorders>
            <w:noWrap/>
            <w:hideMark/>
          </w:tcPr>
          <w:p w14:paraId="621364A3" w14:textId="77777777" w:rsidR="00171CC5" w:rsidRPr="003F5030" w:rsidRDefault="00171CC5" w:rsidP="00171CC5">
            <w:r w:rsidRPr="003F5030">
              <w:t>0,86</w:t>
            </w:r>
          </w:p>
        </w:tc>
        <w:tc>
          <w:tcPr>
            <w:tcW w:w="1349" w:type="dxa"/>
            <w:tcBorders>
              <w:bottom w:val="single" w:sz="4" w:space="0" w:color="auto"/>
              <w:right w:val="single" w:sz="4" w:space="0" w:color="auto"/>
            </w:tcBorders>
            <w:noWrap/>
            <w:hideMark/>
          </w:tcPr>
          <w:p w14:paraId="1D08AE17" w14:textId="77777777" w:rsidR="00171CC5" w:rsidRPr="003F5030" w:rsidRDefault="00171CC5" w:rsidP="00171CC5">
            <w:r w:rsidRPr="003F5030">
              <w:t>0,73-0,98</w:t>
            </w:r>
          </w:p>
        </w:tc>
      </w:tr>
    </w:tbl>
    <w:p w14:paraId="07F50ED0" w14:textId="77777777" w:rsidR="00DF4EC8" w:rsidRDefault="00DF4EC8" w:rsidP="00355644">
      <w:pPr>
        <w:ind w:left="6480"/>
        <w:rPr>
          <w:b/>
          <w:bCs/>
        </w:rPr>
      </w:pPr>
    </w:p>
    <w:p w14:paraId="1BB93C95" w14:textId="77777777" w:rsidR="00DF4EC8" w:rsidRDefault="00DF4EC8" w:rsidP="00355644">
      <w:pPr>
        <w:ind w:left="6480"/>
        <w:rPr>
          <w:b/>
          <w:bCs/>
        </w:rPr>
      </w:pPr>
    </w:p>
    <w:p w14:paraId="734D76DB" w14:textId="77777777" w:rsidR="00DF4EC8" w:rsidRDefault="00DF4EC8" w:rsidP="00355644">
      <w:pPr>
        <w:ind w:left="6480"/>
        <w:rPr>
          <w:b/>
          <w:bCs/>
        </w:rPr>
      </w:pPr>
    </w:p>
    <w:p w14:paraId="0AFB0F9F" w14:textId="26EA4235" w:rsidR="00CC028D" w:rsidRDefault="00CC028D">
      <w:pPr>
        <w:rPr>
          <w:b/>
          <w:bCs/>
        </w:rPr>
      </w:pPr>
      <w:r>
        <w:rPr>
          <w:b/>
          <w:bCs/>
        </w:rPr>
        <w:br w:type="page"/>
      </w:r>
    </w:p>
    <w:p w14:paraId="360306A4" w14:textId="1FB7479A" w:rsidR="007E2EDB" w:rsidRPr="007E2EDB" w:rsidRDefault="007E2EDB" w:rsidP="00A76D85">
      <w:pPr>
        <w:ind w:left="6480"/>
      </w:pPr>
      <w:r w:rsidRPr="00BD0DEE">
        <w:lastRenderedPageBreak/>
        <w:t xml:space="preserve">Lietuvos Respublikos muitinės </w:t>
      </w:r>
      <w:r w:rsidR="006138BD">
        <w:t>darbuotojų</w:t>
      </w:r>
      <w:r w:rsidRPr="00BD0DEE">
        <w:t xml:space="preserve"> darbo apmokėjimo sistemos tvarkos aprašo</w:t>
      </w:r>
      <w:r w:rsidR="00CC028D">
        <w:br/>
      </w:r>
      <w:r>
        <w:t>2</w:t>
      </w:r>
      <w:r w:rsidRPr="00BD0DEE">
        <w:t xml:space="preserve"> priedas</w:t>
      </w:r>
    </w:p>
    <w:tbl>
      <w:tblPr>
        <w:tblStyle w:val="Lentelstinklelis"/>
        <w:tblpPr w:leftFromText="180" w:rightFromText="180" w:vertAnchor="page" w:horzAnchor="margin" w:tblpXSpec="center" w:tblpY="4071"/>
        <w:tblW w:w="9790" w:type="dxa"/>
        <w:tblLook w:val="04A0" w:firstRow="1" w:lastRow="0" w:firstColumn="1" w:lastColumn="0" w:noHBand="0" w:noVBand="1"/>
      </w:tblPr>
      <w:tblGrid>
        <w:gridCol w:w="1493"/>
        <w:gridCol w:w="7789"/>
        <w:gridCol w:w="661"/>
      </w:tblGrid>
      <w:tr w:rsidR="00C52260" w:rsidRPr="0086077E" w14:paraId="0B793952" w14:textId="77777777" w:rsidTr="00A76D85">
        <w:trPr>
          <w:trHeight w:val="360"/>
        </w:trPr>
        <w:tc>
          <w:tcPr>
            <w:tcW w:w="1340" w:type="dxa"/>
            <w:noWrap/>
            <w:hideMark/>
          </w:tcPr>
          <w:p w14:paraId="186A3383" w14:textId="70D30AB0" w:rsidR="00C52260" w:rsidRPr="0086077E" w:rsidRDefault="00C52260" w:rsidP="007E2EDB">
            <w:pPr>
              <w:jc w:val="center"/>
              <w:rPr>
                <w:rFonts w:cs="Times New Roman"/>
                <w:sz w:val="20"/>
                <w:szCs w:val="20"/>
              </w:rPr>
            </w:pPr>
          </w:p>
        </w:tc>
        <w:tc>
          <w:tcPr>
            <w:tcW w:w="7789" w:type="dxa"/>
            <w:noWrap/>
            <w:hideMark/>
          </w:tcPr>
          <w:p w14:paraId="3D46E01D" w14:textId="77777777" w:rsidR="00C52260" w:rsidRPr="0086077E" w:rsidRDefault="00C52260" w:rsidP="007E2EDB">
            <w:pPr>
              <w:jc w:val="center"/>
              <w:rPr>
                <w:rFonts w:cs="Times New Roman"/>
                <w:sz w:val="20"/>
                <w:szCs w:val="20"/>
              </w:rPr>
            </w:pPr>
            <w:r w:rsidRPr="0086077E">
              <w:rPr>
                <w:rFonts w:cs="Times New Roman"/>
                <w:sz w:val="20"/>
                <w:szCs w:val="20"/>
              </w:rPr>
              <w:t>Kriterijaus aprašymas</w:t>
            </w:r>
          </w:p>
        </w:tc>
        <w:tc>
          <w:tcPr>
            <w:tcW w:w="661" w:type="dxa"/>
            <w:noWrap/>
            <w:hideMark/>
          </w:tcPr>
          <w:p w14:paraId="631082DD" w14:textId="77777777" w:rsidR="00C52260" w:rsidRPr="0086077E" w:rsidRDefault="00C52260" w:rsidP="007E2EDB">
            <w:pPr>
              <w:jc w:val="center"/>
              <w:rPr>
                <w:rFonts w:cs="Times New Roman"/>
                <w:sz w:val="20"/>
                <w:szCs w:val="20"/>
              </w:rPr>
            </w:pPr>
            <w:r w:rsidRPr="0086077E">
              <w:rPr>
                <w:rFonts w:cs="Times New Roman"/>
                <w:sz w:val="20"/>
                <w:szCs w:val="20"/>
              </w:rPr>
              <w:t>Balas</w:t>
            </w:r>
          </w:p>
        </w:tc>
      </w:tr>
      <w:tr w:rsidR="00AB7883" w:rsidRPr="0086077E" w14:paraId="11C1DE40" w14:textId="77777777" w:rsidTr="00A76D85">
        <w:trPr>
          <w:trHeight w:val="300"/>
        </w:trPr>
        <w:tc>
          <w:tcPr>
            <w:tcW w:w="9790" w:type="dxa"/>
            <w:gridSpan w:val="3"/>
            <w:noWrap/>
            <w:hideMark/>
          </w:tcPr>
          <w:p w14:paraId="4BB249B1" w14:textId="09895777" w:rsidR="00AB7883" w:rsidRPr="0086077E" w:rsidRDefault="00AB7883" w:rsidP="007E2EDB">
            <w:pPr>
              <w:jc w:val="center"/>
              <w:rPr>
                <w:rFonts w:cs="Times New Roman"/>
                <w:b/>
                <w:bCs/>
                <w:sz w:val="20"/>
                <w:szCs w:val="20"/>
              </w:rPr>
            </w:pPr>
            <w:r w:rsidRPr="0086077E">
              <w:rPr>
                <w:rFonts w:cs="Times New Roman"/>
                <w:b/>
                <w:bCs/>
                <w:sz w:val="20"/>
                <w:szCs w:val="20"/>
              </w:rPr>
              <w:t>Veiklos sudėtingumas</w:t>
            </w:r>
          </w:p>
        </w:tc>
      </w:tr>
      <w:tr w:rsidR="00C52260" w:rsidRPr="0086077E" w14:paraId="57847724" w14:textId="77777777" w:rsidTr="00A76D85">
        <w:trPr>
          <w:trHeight w:val="2294"/>
        </w:trPr>
        <w:tc>
          <w:tcPr>
            <w:tcW w:w="1340" w:type="dxa"/>
            <w:vMerge w:val="restart"/>
            <w:noWrap/>
            <w:hideMark/>
          </w:tcPr>
          <w:p w14:paraId="5577F3A6" w14:textId="49DBC8BE" w:rsidR="00C52260" w:rsidRPr="005A3AA7" w:rsidRDefault="005E3374" w:rsidP="007E2EDB">
            <w:pPr>
              <w:pStyle w:val="Sraopastraipa"/>
              <w:numPr>
                <w:ilvl w:val="0"/>
                <w:numId w:val="5"/>
              </w:numPr>
              <w:ind w:left="316" w:hanging="316"/>
              <w:rPr>
                <w:rFonts w:cs="Times New Roman"/>
                <w:sz w:val="20"/>
                <w:szCs w:val="20"/>
              </w:rPr>
            </w:pPr>
            <w:r w:rsidRPr="005A3AA7">
              <w:rPr>
                <w:rFonts w:cs="Times New Roman"/>
                <w:sz w:val="20"/>
                <w:szCs w:val="20"/>
              </w:rPr>
              <w:t>Teisės aktų rengimas</w:t>
            </w:r>
            <w:r w:rsidR="00C52260" w:rsidRPr="005A3AA7">
              <w:rPr>
                <w:rFonts w:cs="Times New Roman"/>
                <w:sz w:val="20"/>
                <w:szCs w:val="20"/>
              </w:rPr>
              <w:t> </w:t>
            </w:r>
          </w:p>
        </w:tc>
        <w:tc>
          <w:tcPr>
            <w:tcW w:w="7789" w:type="dxa"/>
            <w:hideMark/>
          </w:tcPr>
          <w:p w14:paraId="75CAFC32" w14:textId="796A8333" w:rsidR="00C52260" w:rsidRPr="005A3AA7" w:rsidRDefault="00C52260" w:rsidP="007E2EDB">
            <w:pPr>
              <w:pStyle w:val="Sraopastraipa"/>
              <w:numPr>
                <w:ilvl w:val="1"/>
                <w:numId w:val="5"/>
              </w:numPr>
              <w:ind w:left="446" w:hanging="446"/>
              <w:jc w:val="both"/>
              <w:rPr>
                <w:rFonts w:cs="Times New Roman"/>
                <w:sz w:val="20"/>
                <w:szCs w:val="20"/>
              </w:rPr>
            </w:pPr>
            <w:r w:rsidRPr="005A3AA7">
              <w:rPr>
                <w:rFonts w:cs="Times New Roman"/>
                <w:sz w:val="20"/>
                <w:szCs w:val="20"/>
              </w:rPr>
              <w:t xml:space="preserve">Rengia įstatymų, Lietuvos Respublikos Vyriausybės nutarimų, finansų ministro įsakymų projektus, rengia Lietuvos Respublikos pozicijas dėl Europos Sąjungos teisės aktų projektų, pristato Lietuvos Respublikos pozicijas Europos Sąjungos Tarybos darbo grupėse ir komitetuose, Europos Komisijos komitetuose, atstovauja </w:t>
            </w:r>
            <w:r w:rsidR="005B622F" w:rsidRPr="005A3AA7">
              <w:rPr>
                <w:rFonts w:cs="Times New Roman"/>
                <w:sz w:val="20"/>
                <w:szCs w:val="20"/>
              </w:rPr>
              <w:t xml:space="preserve"> Lietuvos Respublikos </w:t>
            </w:r>
            <w:r w:rsidRPr="005A3AA7">
              <w:rPr>
                <w:rFonts w:cs="Times New Roman"/>
                <w:sz w:val="20"/>
                <w:szCs w:val="20"/>
              </w:rPr>
              <w:t xml:space="preserve">Seimo komitetuose, </w:t>
            </w:r>
            <w:r w:rsidR="00C15F42" w:rsidRPr="005A3AA7">
              <w:rPr>
                <w:rFonts w:cs="Times New Roman"/>
                <w:sz w:val="20"/>
                <w:szCs w:val="20"/>
              </w:rPr>
              <w:t xml:space="preserve"> Lietuvos Respublikos Vyriausybė</w:t>
            </w:r>
            <w:r w:rsidR="00C15F42">
              <w:rPr>
                <w:rFonts w:cs="Times New Roman"/>
                <w:sz w:val="20"/>
                <w:szCs w:val="20"/>
              </w:rPr>
              <w:t>je</w:t>
            </w:r>
            <w:r w:rsidRPr="005A3AA7">
              <w:rPr>
                <w:rFonts w:cs="Times New Roman"/>
                <w:sz w:val="20"/>
                <w:szCs w:val="20"/>
              </w:rPr>
              <w:t>, ministerijose, teismuose teikia konsultacijas į išorę.</w:t>
            </w:r>
          </w:p>
        </w:tc>
        <w:tc>
          <w:tcPr>
            <w:tcW w:w="661" w:type="dxa"/>
            <w:noWrap/>
            <w:hideMark/>
          </w:tcPr>
          <w:p w14:paraId="073A02A7" w14:textId="77777777" w:rsidR="00C52260" w:rsidRPr="0086077E" w:rsidRDefault="00C52260" w:rsidP="007E2EDB">
            <w:pPr>
              <w:jc w:val="center"/>
              <w:rPr>
                <w:rFonts w:cs="Times New Roman"/>
                <w:sz w:val="20"/>
                <w:szCs w:val="20"/>
              </w:rPr>
            </w:pPr>
            <w:r w:rsidRPr="0086077E">
              <w:rPr>
                <w:rFonts w:cs="Times New Roman"/>
                <w:sz w:val="20"/>
                <w:szCs w:val="20"/>
              </w:rPr>
              <w:t>30</w:t>
            </w:r>
          </w:p>
        </w:tc>
      </w:tr>
      <w:tr w:rsidR="00C52260" w:rsidRPr="0086077E" w14:paraId="7673AAA9" w14:textId="77777777" w:rsidTr="00A76D85">
        <w:trPr>
          <w:trHeight w:val="1308"/>
        </w:trPr>
        <w:tc>
          <w:tcPr>
            <w:tcW w:w="1340" w:type="dxa"/>
            <w:vMerge/>
            <w:hideMark/>
          </w:tcPr>
          <w:p w14:paraId="0FDB7BF2" w14:textId="77777777" w:rsidR="00C52260" w:rsidRPr="0086077E" w:rsidRDefault="00C52260" w:rsidP="007E2EDB">
            <w:pPr>
              <w:ind w:hanging="720"/>
              <w:rPr>
                <w:rFonts w:cs="Times New Roman"/>
                <w:sz w:val="20"/>
                <w:szCs w:val="20"/>
              </w:rPr>
            </w:pPr>
          </w:p>
        </w:tc>
        <w:tc>
          <w:tcPr>
            <w:tcW w:w="7789" w:type="dxa"/>
            <w:hideMark/>
          </w:tcPr>
          <w:p w14:paraId="722E9A8C" w14:textId="738F0F43" w:rsidR="00C52260" w:rsidRPr="005A3AA7" w:rsidRDefault="00C52260" w:rsidP="007E2EDB">
            <w:pPr>
              <w:pStyle w:val="Sraopastraipa"/>
              <w:numPr>
                <w:ilvl w:val="1"/>
                <w:numId w:val="5"/>
              </w:numPr>
              <w:ind w:left="446" w:hanging="446"/>
              <w:jc w:val="both"/>
              <w:rPr>
                <w:rFonts w:cs="Times New Roman"/>
                <w:sz w:val="20"/>
                <w:szCs w:val="20"/>
              </w:rPr>
            </w:pPr>
            <w:r w:rsidRPr="005A3AA7">
              <w:rPr>
                <w:rFonts w:cs="Times New Roman"/>
                <w:sz w:val="20"/>
                <w:szCs w:val="20"/>
              </w:rPr>
              <w:t xml:space="preserve">Rengia </w:t>
            </w:r>
            <w:r w:rsidR="005B622F">
              <w:rPr>
                <w:rFonts w:cs="Times New Roman"/>
                <w:sz w:val="20"/>
                <w:szCs w:val="20"/>
              </w:rPr>
              <w:t xml:space="preserve">Muitinės departamento prie Lietuvos Respublikos finansų ministerijos generalinio direktoriaus </w:t>
            </w:r>
            <w:r w:rsidRPr="005A3AA7">
              <w:rPr>
                <w:rFonts w:cs="Times New Roman"/>
                <w:sz w:val="20"/>
                <w:szCs w:val="20"/>
              </w:rPr>
              <w:t xml:space="preserve">norminių teisės aktų, nustatančių elgesio taisykles, skirtas asmenims, nesusijusiems tarnybos ar darbo santykiais su </w:t>
            </w:r>
            <w:r w:rsidR="00C15F42" w:rsidRPr="005A3AA7">
              <w:rPr>
                <w:rFonts w:cs="Times New Roman"/>
                <w:sz w:val="20"/>
                <w:szCs w:val="20"/>
              </w:rPr>
              <w:t xml:space="preserve"> Lietuvos Respublikos </w:t>
            </w:r>
            <w:r w:rsidRPr="005A3AA7">
              <w:rPr>
                <w:rFonts w:cs="Times New Roman"/>
                <w:sz w:val="20"/>
                <w:szCs w:val="20"/>
              </w:rPr>
              <w:t>muitine, projektus, rengia administracinių sprendimų projektus</w:t>
            </w:r>
            <w:r w:rsidR="00082151">
              <w:rPr>
                <w:rFonts w:cs="Times New Roman"/>
                <w:sz w:val="20"/>
                <w:szCs w:val="20"/>
              </w:rPr>
              <w:t>,</w:t>
            </w:r>
            <w:r w:rsidR="00BC3D24" w:rsidRPr="005A3AA7">
              <w:rPr>
                <w:rFonts w:cs="Times New Roman"/>
                <w:sz w:val="20"/>
                <w:szCs w:val="20"/>
              </w:rPr>
              <w:t xml:space="preserve"> </w:t>
            </w:r>
            <w:r w:rsidR="00082151">
              <w:rPr>
                <w:rFonts w:cs="Times New Roman"/>
                <w:sz w:val="20"/>
                <w:szCs w:val="20"/>
              </w:rPr>
              <w:t>t</w:t>
            </w:r>
            <w:r w:rsidRPr="005A3AA7">
              <w:rPr>
                <w:rFonts w:cs="Times New Roman"/>
                <w:sz w:val="20"/>
                <w:szCs w:val="20"/>
              </w:rPr>
              <w:t>eikia konsultacijas tarp įstaigų muitinės viduje.</w:t>
            </w:r>
          </w:p>
        </w:tc>
        <w:tc>
          <w:tcPr>
            <w:tcW w:w="661" w:type="dxa"/>
            <w:noWrap/>
            <w:hideMark/>
          </w:tcPr>
          <w:p w14:paraId="00EBF070" w14:textId="77777777" w:rsidR="00C52260" w:rsidRPr="0086077E" w:rsidRDefault="00C52260" w:rsidP="007E2EDB">
            <w:pPr>
              <w:jc w:val="center"/>
              <w:rPr>
                <w:rFonts w:cs="Times New Roman"/>
                <w:sz w:val="20"/>
                <w:szCs w:val="20"/>
              </w:rPr>
            </w:pPr>
            <w:r w:rsidRPr="0086077E">
              <w:rPr>
                <w:rFonts w:cs="Times New Roman"/>
                <w:sz w:val="20"/>
                <w:szCs w:val="20"/>
              </w:rPr>
              <w:t>20</w:t>
            </w:r>
          </w:p>
        </w:tc>
      </w:tr>
      <w:tr w:rsidR="00C52260" w:rsidRPr="0086077E" w14:paraId="3B13A2C5" w14:textId="77777777" w:rsidTr="00A76D85">
        <w:trPr>
          <w:trHeight w:val="787"/>
        </w:trPr>
        <w:tc>
          <w:tcPr>
            <w:tcW w:w="1340" w:type="dxa"/>
            <w:vMerge/>
            <w:hideMark/>
          </w:tcPr>
          <w:p w14:paraId="4E671B84" w14:textId="77777777" w:rsidR="00C52260" w:rsidRPr="0086077E" w:rsidRDefault="00C52260" w:rsidP="007E2EDB">
            <w:pPr>
              <w:ind w:hanging="720"/>
              <w:rPr>
                <w:rFonts w:cs="Times New Roman"/>
                <w:sz w:val="20"/>
                <w:szCs w:val="20"/>
              </w:rPr>
            </w:pPr>
          </w:p>
        </w:tc>
        <w:tc>
          <w:tcPr>
            <w:tcW w:w="7789" w:type="dxa"/>
            <w:hideMark/>
          </w:tcPr>
          <w:p w14:paraId="64978193" w14:textId="6961E3A8" w:rsidR="00C52260" w:rsidRPr="005A3AA7" w:rsidRDefault="00C52260" w:rsidP="007E2EDB">
            <w:pPr>
              <w:pStyle w:val="Sraopastraipa"/>
              <w:numPr>
                <w:ilvl w:val="1"/>
                <w:numId w:val="5"/>
              </w:numPr>
              <w:ind w:left="446" w:hanging="446"/>
              <w:jc w:val="both"/>
              <w:rPr>
                <w:rFonts w:cs="Times New Roman"/>
                <w:sz w:val="20"/>
                <w:szCs w:val="20"/>
              </w:rPr>
            </w:pPr>
            <w:r w:rsidRPr="005A3AA7">
              <w:rPr>
                <w:rFonts w:cs="Times New Roman"/>
                <w:sz w:val="20"/>
                <w:szCs w:val="20"/>
              </w:rPr>
              <w:t xml:space="preserve">Rengia </w:t>
            </w:r>
            <w:r w:rsidR="00C15F42">
              <w:rPr>
                <w:rFonts w:cs="Times New Roman"/>
                <w:sz w:val="20"/>
                <w:szCs w:val="20"/>
              </w:rPr>
              <w:t xml:space="preserve"> Muitinės departamento prie Lietuvos Respublikos finansų ministerijos generalinio direktoriaus </w:t>
            </w:r>
            <w:r w:rsidRPr="005A3AA7">
              <w:rPr>
                <w:rFonts w:cs="Times New Roman"/>
                <w:sz w:val="20"/>
                <w:szCs w:val="20"/>
              </w:rPr>
              <w:t xml:space="preserve">įsakymų projektus vidaus administravimo srityje, teikia administracines paslaugas, valdo projektus, </w:t>
            </w:r>
            <w:r w:rsidR="00082151">
              <w:rPr>
                <w:rFonts w:cs="Times New Roman"/>
                <w:sz w:val="20"/>
                <w:szCs w:val="20"/>
              </w:rPr>
              <w:t>k</w:t>
            </w:r>
            <w:r w:rsidR="00082151" w:rsidRPr="005A3AA7">
              <w:rPr>
                <w:rFonts w:cs="Times New Roman"/>
                <w:sz w:val="20"/>
                <w:szCs w:val="20"/>
              </w:rPr>
              <w:t xml:space="preserve">onsultuoja </w:t>
            </w:r>
            <w:r w:rsidRPr="005A3AA7">
              <w:rPr>
                <w:rFonts w:cs="Times New Roman"/>
                <w:sz w:val="20"/>
                <w:szCs w:val="20"/>
              </w:rPr>
              <w:t>priskirtos srities klausimais skyriuje arba vienoje įstaigoje.</w:t>
            </w:r>
          </w:p>
        </w:tc>
        <w:tc>
          <w:tcPr>
            <w:tcW w:w="661" w:type="dxa"/>
            <w:noWrap/>
            <w:hideMark/>
          </w:tcPr>
          <w:p w14:paraId="2352D073" w14:textId="77777777" w:rsidR="00C52260" w:rsidRPr="0086077E" w:rsidRDefault="00C52260" w:rsidP="007E2EDB">
            <w:pPr>
              <w:jc w:val="center"/>
              <w:rPr>
                <w:rFonts w:cs="Times New Roman"/>
                <w:sz w:val="20"/>
                <w:szCs w:val="20"/>
              </w:rPr>
            </w:pPr>
            <w:r w:rsidRPr="0086077E">
              <w:rPr>
                <w:rFonts w:cs="Times New Roman"/>
                <w:sz w:val="20"/>
                <w:szCs w:val="20"/>
              </w:rPr>
              <w:t>10</w:t>
            </w:r>
          </w:p>
        </w:tc>
      </w:tr>
      <w:tr w:rsidR="00C52260" w:rsidRPr="0086077E" w14:paraId="19E3FE8B" w14:textId="77777777" w:rsidTr="00A76D85">
        <w:trPr>
          <w:trHeight w:val="570"/>
        </w:trPr>
        <w:tc>
          <w:tcPr>
            <w:tcW w:w="1340" w:type="dxa"/>
            <w:vMerge w:val="restart"/>
            <w:hideMark/>
          </w:tcPr>
          <w:p w14:paraId="7B5834FB" w14:textId="6A331DB8" w:rsidR="00C52260" w:rsidRPr="005A3AA7" w:rsidRDefault="005E3374" w:rsidP="007E2EDB">
            <w:pPr>
              <w:pStyle w:val="Sraopastraipa"/>
              <w:numPr>
                <w:ilvl w:val="0"/>
                <w:numId w:val="5"/>
              </w:numPr>
              <w:ind w:left="316" w:hanging="316"/>
              <w:rPr>
                <w:rFonts w:cs="Times New Roman"/>
                <w:sz w:val="20"/>
                <w:szCs w:val="20"/>
              </w:rPr>
            </w:pPr>
            <w:r w:rsidRPr="005A3AA7">
              <w:rPr>
                <w:rFonts w:cs="Times New Roman"/>
                <w:sz w:val="20"/>
                <w:szCs w:val="20"/>
              </w:rPr>
              <w:t xml:space="preserve">Veiklos apimtis </w:t>
            </w:r>
          </w:p>
        </w:tc>
        <w:tc>
          <w:tcPr>
            <w:tcW w:w="7789" w:type="dxa"/>
            <w:hideMark/>
          </w:tcPr>
          <w:p w14:paraId="01F58416" w14:textId="20E3C58B" w:rsidR="00C52260" w:rsidRPr="005A3AA7" w:rsidRDefault="00C52260" w:rsidP="007E2EDB">
            <w:pPr>
              <w:pStyle w:val="Sraopastraipa"/>
              <w:numPr>
                <w:ilvl w:val="1"/>
                <w:numId w:val="5"/>
              </w:numPr>
              <w:ind w:left="446" w:hanging="446"/>
              <w:rPr>
                <w:rFonts w:cs="Times New Roman"/>
                <w:sz w:val="20"/>
                <w:szCs w:val="20"/>
              </w:rPr>
            </w:pPr>
            <w:r w:rsidRPr="005A3AA7">
              <w:rPr>
                <w:rFonts w:cs="Times New Roman"/>
                <w:sz w:val="20"/>
                <w:szCs w:val="20"/>
              </w:rPr>
              <w:t>Viena veiklos sritis</w:t>
            </w:r>
          </w:p>
        </w:tc>
        <w:tc>
          <w:tcPr>
            <w:tcW w:w="661" w:type="dxa"/>
            <w:noWrap/>
            <w:hideMark/>
          </w:tcPr>
          <w:p w14:paraId="42D9000E" w14:textId="77777777" w:rsidR="00C52260" w:rsidRPr="0086077E" w:rsidRDefault="00C52260" w:rsidP="007E2EDB">
            <w:pPr>
              <w:jc w:val="center"/>
              <w:rPr>
                <w:rFonts w:cs="Times New Roman"/>
                <w:sz w:val="20"/>
                <w:szCs w:val="20"/>
              </w:rPr>
            </w:pPr>
            <w:r w:rsidRPr="0086077E">
              <w:rPr>
                <w:rFonts w:cs="Times New Roman"/>
                <w:sz w:val="20"/>
                <w:szCs w:val="20"/>
              </w:rPr>
              <w:t>0</w:t>
            </w:r>
          </w:p>
        </w:tc>
      </w:tr>
      <w:tr w:rsidR="00C52260" w:rsidRPr="0086077E" w14:paraId="7E3191A0" w14:textId="77777777" w:rsidTr="00A76D85">
        <w:trPr>
          <w:trHeight w:val="300"/>
        </w:trPr>
        <w:tc>
          <w:tcPr>
            <w:tcW w:w="1340" w:type="dxa"/>
            <w:vMerge/>
            <w:hideMark/>
          </w:tcPr>
          <w:p w14:paraId="5AA8E2BA" w14:textId="77777777" w:rsidR="00C52260" w:rsidRPr="0086077E" w:rsidRDefault="00C52260" w:rsidP="007E2EDB">
            <w:pPr>
              <w:jc w:val="center"/>
              <w:rPr>
                <w:rFonts w:cs="Times New Roman"/>
                <w:sz w:val="20"/>
                <w:szCs w:val="20"/>
              </w:rPr>
            </w:pPr>
          </w:p>
        </w:tc>
        <w:tc>
          <w:tcPr>
            <w:tcW w:w="7789" w:type="dxa"/>
            <w:hideMark/>
          </w:tcPr>
          <w:p w14:paraId="1C0ED74F" w14:textId="412357B8" w:rsidR="00C52260" w:rsidRPr="005A3AA7" w:rsidRDefault="00C52260" w:rsidP="007E2EDB">
            <w:pPr>
              <w:pStyle w:val="Sraopastraipa"/>
              <w:numPr>
                <w:ilvl w:val="1"/>
                <w:numId w:val="5"/>
              </w:numPr>
              <w:ind w:left="446" w:hanging="446"/>
              <w:rPr>
                <w:rFonts w:cs="Times New Roman"/>
                <w:sz w:val="20"/>
                <w:szCs w:val="20"/>
              </w:rPr>
            </w:pPr>
            <w:r w:rsidRPr="005A3AA7">
              <w:rPr>
                <w:rFonts w:cs="Times New Roman"/>
                <w:sz w:val="20"/>
                <w:szCs w:val="20"/>
              </w:rPr>
              <w:t>Vidutinė veiklos sritis (nuo 2 iki 3 sričių)</w:t>
            </w:r>
          </w:p>
        </w:tc>
        <w:tc>
          <w:tcPr>
            <w:tcW w:w="661" w:type="dxa"/>
            <w:noWrap/>
            <w:hideMark/>
          </w:tcPr>
          <w:p w14:paraId="0066AE18" w14:textId="77777777" w:rsidR="00C52260" w:rsidRPr="0086077E" w:rsidRDefault="00C52260" w:rsidP="007E2EDB">
            <w:pPr>
              <w:jc w:val="center"/>
              <w:rPr>
                <w:rFonts w:cs="Times New Roman"/>
                <w:sz w:val="20"/>
                <w:szCs w:val="20"/>
              </w:rPr>
            </w:pPr>
            <w:r w:rsidRPr="0086077E">
              <w:rPr>
                <w:rFonts w:cs="Times New Roman"/>
                <w:sz w:val="20"/>
                <w:szCs w:val="20"/>
              </w:rPr>
              <w:t>5</w:t>
            </w:r>
          </w:p>
        </w:tc>
      </w:tr>
      <w:tr w:rsidR="00C52260" w:rsidRPr="0086077E" w14:paraId="2B9E708A" w14:textId="77777777" w:rsidTr="00A76D85">
        <w:trPr>
          <w:trHeight w:val="315"/>
        </w:trPr>
        <w:tc>
          <w:tcPr>
            <w:tcW w:w="1340" w:type="dxa"/>
            <w:vMerge/>
            <w:hideMark/>
          </w:tcPr>
          <w:p w14:paraId="4EACAF32" w14:textId="77777777" w:rsidR="00C52260" w:rsidRPr="0086077E" w:rsidRDefault="00C52260" w:rsidP="007E2EDB">
            <w:pPr>
              <w:jc w:val="center"/>
              <w:rPr>
                <w:rFonts w:cs="Times New Roman"/>
                <w:sz w:val="20"/>
                <w:szCs w:val="20"/>
              </w:rPr>
            </w:pPr>
          </w:p>
        </w:tc>
        <w:tc>
          <w:tcPr>
            <w:tcW w:w="7789" w:type="dxa"/>
            <w:noWrap/>
            <w:hideMark/>
          </w:tcPr>
          <w:p w14:paraId="51C9F3FE" w14:textId="621D67CB" w:rsidR="00C52260" w:rsidRPr="005A3AA7" w:rsidRDefault="00C52260" w:rsidP="007E2EDB">
            <w:pPr>
              <w:pStyle w:val="Sraopastraipa"/>
              <w:numPr>
                <w:ilvl w:val="1"/>
                <w:numId w:val="5"/>
              </w:numPr>
              <w:ind w:left="446" w:hanging="446"/>
              <w:rPr>
                <w:rFonts w:cs="Times New Roman"/>
                <w:sz w:val="20"/>
                <w:szCs w:val="20"/>
              </w:rPr>
            </w:pPr>
            <w:r w:rsidRPr="005A3AA7">
              <w:rPr>
                <w:rFonts w:cs="Times New Roman"/>
                <w:sz w:val="20"/>
                <w:szCs w:val="20"/>
              </w:rPr>
              <w:t>Plati veiklos sritis (3 ir daugiau veiklos sričių)</w:t>
            </w:r>
          </w:p>
        </w:tc>
        <w:tc>
          <w:tcPr>
            <w:tcW w:w="661" w:type="dxa"/>
            <w:noWrap/>
            <w:hideMark/>
          </w:tcPr>
          <w:p w14:paraId="4BA24784" w14:textId="77777777" w:rsidR="00C52260" w:rsidRPr="0086077E" w:rsidRDefault="00C52260" w:rsidP="007E2EDB">
            <w:pPr>
              <w:jc w:val="center"/>
              <w:rPr>
                <w:rFonts w:cs="Times New Roman"/>
                <w:sz w:val="20"/>
                <w:szCs w:val="20"/>
              </w:rPr>
            </w:pPr>
            <w:r w:rsidRPr="0086077E">
              <w:rPr>
                <w:rFonts w:cs="Times New Roman"/>
                <w:sz w:val="20"/>
                <w:szCs w:val="20"/>
              </w:rPr>
              <w:t>10</w:t>
            </w:r>
          </w:p>
        </w:tc>
      </w:tr>
      <w:tr w:rsidR="00AB7883" w:rsidRPr="0086077E" w14:paraId="4CBDBDC0" w14:textId="77777777" w:rsidTr="00A76D85">
        <w:trPr>
          <w:trHeight w:val="315"/>
        </w:trPr>
        <w:tc>
          <w:tcPr>
            <w:tcW w:w="9790" w:type="dxa"/>
            <w:gridSpan w:val="3"/>
            <w:noWrap/>
            <w:hideMark/>
          </w:tcPr>
          <w:p w14:paraId="497C9DC7" w14:textId="0ABEEC45" w:rsidR="00AB7883" w:rsidRPr="0086077E" w:rsidRDefault="00AB7883" w:rsidP="007E2EDB">
            <w:pPr>
              <w:jc w:val="center"/>
              <w:rPr>
                <w:rFonts w:cs="Times New Roman"/>
                <w:b/>
                <w:bCs/>
                <w:sz w:val="20"/>
                <w:szCs w:val="20"/>
              </w:rPr>
            </w:pPr>
            <w:r w:rsidRPr="0086077E">
              <w:rPr>
                <w:rFonts w:cs="Times New Roman"/>
                <w:b/>
                <w:bCs/>
                <w:sz w:val="20"/>
                <w:szCs w:val="20"/>
              </w:rPr>
              <w:t>Atsakomybės lygis, problemų sprendimas </w:t>
            </w:r>
          </w:p>
        </w:tc>
      </w:tr>
      <w:tr w:rsidR="00C52260" w:rsidRPr="0086077E" w14:paraId="7A969CF6" w14:textId="77777777" w:rsidTr="00A76D85">
        <w:trPr>
          <w:trHeight w:val="600"/>
        </w:trPr>
        <w:tc>
          <w:tcPr>
            <w:tcW w:w="1340" w:type="dxa"/>
            <w:vMerge w:val="restart"/>
            <w:noWrap/>
            <w:hideMark/>
          </w:tcPr>
          <w:p w14:paraId="26253C27" w14:textId="7122AEF2" w:rsidR="00C52260" w:rsidRPr="005A3AA7" w:rsidRDefault="005E3374" w:rsidP="007E2EDB">
            <w:pPr>
              <w:pStyle w:val="Sraopastraipa"/>
              <w:numPr>
                <w:ilvl w:val="0"/>
                <w:numId w:val="5"/>
              </w:numPr>
              <w:ind w:left="316" w:hanging="316"/>
              <w:rPr>
                <w:rFonts w:cs="Times New Roman"/>
                <w:sz w:val="20"/>
                <w:szCs w:val="20"/>
              </w:rPr>
            </w:pPr>
            <w:r>
              <w:rPr>
                <w:rFonts w:cs="Times New Roman"/>
                <w:sz w:val="20"/>
                <w:szCs w:val="20"/>
              </w:rPr>
              <w:t>Problemų sprendimas</w:t>
            </w:r>
            <w:r w:rsidR="00C52260" w:rsidRPr="005A3AA7">
              <w:rPr>
                <w:rFonts w:cs="Times New Roman"/>
                <w:sz w:val="20"/>
                <w:szCs w:val="20"/>
              </w:rPr>
              <w:t> </w:t>
            </w:r>
          </w:p>
        </w:tc>
        <w:tc>
          <w:tcPr>
            <w:tcW w:w="7789" w:type="dxa"/>
            <w:noWrap/>
            <w:hideMark/>
          </w:tcPr>
          <w:p w14:paraId="7D816FFE" w14:textId="2AEAB48C" w:rsidR="00C52260" w:rsidRPr="005A3AA7" w:rsidRDefault="00C52260" w:rsidP="007E2EDB">
            <w:pPr>
              <w:pStyle w:val="Sraopastraipa"/>
              <w:numPr>
                <w:ilvl w:val="1"/>
                <w:numId w:val="5"/>
              </w:numPr>
              <w:ind w:left="446" w:hanging="426"/>
              <w:jc w:val="both"/>
              <w:rPr>
                <w:rFonts w:cs="Times New Roman"/>
                <w:sz w:val="20"/>
                <w:szCs w:val="20"/>
              </w:rPr>
            </w:pPr>
            <w:r w:rsidRPr="005A3AA7">
              <w:rPr>
                <w:rFonts w:cs="Times New Roman"/>
                <w:sz w:val="20"/>
                <w:szCs w:val="20"/>
              </w:rPr>
              <w:t>Sprendžia darbinę lokalią (skyriaus funkcijų apimtyje) problemą.</w:t>
            </w:r>
          </w:p>
        </w:tc>
        <w:tc>
          <w:tcPr>
            <w:tcW w:w="661" w:type="dxa"/>
            <w:noWrap/>
            <w:hideMark/>
          </w:tcPr>
          <w:p w14:paraId="69B25C95" w14:textId="77777777" w:rsidR="00C52260" w:rsidRPr="0086077E" w:rsidRDefault="00C52260" w:rsidP="007E2EDB">
            <w:pPr>
              <w:jc w:val="center"/>
              <w:rPr>
                <w:rFonts w:cs="Times New Roman"/>
                <w:sz w:val="20"/>
                <w:szCs w:val="20"/>
              </w:rPr>
            </w:pPr>
            <w:r w:rsidRPr="0086077E">
              <w:rPr>
                <w:rFonts w:cs="Times New Roman"/>
                <w:sz w:val="20"/>
                <w:szCs w:val="20"/>
              </w:rPr>
              <w:t>5</w:t>
            </w:r>
          </w:p>
        </w:tc>
      </w:tr>
      <w:tr w:rsidR="00C52260" w:rsidRPr="0086077E" w14:paraId="2DEC2494" w14:textId="77777777" w:rsidTr="00A76D85">
        <w:trPr>
          <w:trHeight w:val="527"/>
        </w:trPr>
        <w:tc>
          <w:tcPr>
            <w:tcW w:w="1340" w:type="dxa"/>
            <w:vMerge/>
            <w:hideMark/>
          </w:tcPr>
          <w:p w14:paraId="7F108B97" w14:textId="77777777" w:rsidR="00C52260" w:rsidRPr="0086077E" w:rsidRDefault="00C52260" w:rsidP="007E2EDB">
            <w:pPr>
              <w:ind w:left="316" w:hanging="316"/>
              <w:rPr>
                <w:rFonts w:cs="Times New Roman"/>
                <w:sz w:val="20"/>
                <w:szCs w:val="20"/>
              </w:rPr>
            </w:pPr>
          </w:p>
        </w:tc>
        <w:tc>
          <w:tcPr>
            <w:tcW w:w="7789" w:type="dxa"/>
            <w:noWrap/>
            <w:hideMark/>
          </w:tcPr>
          <w:p w14:paraId="38C8145F" w14:textId="7F446955" w:rsidR="00C52260" w:rsidRPr="005A3AA7" w:rsidRDefault="00C52260" w:rsidP="007E2EDB">
            <w:pPr>
              <w:pStyle w:val="Sraopastraipa"/>
              <w:numPr>
                <w:ilvl w:val="1"/>
                <w:numId w:val="5"/>
              </w:numPr>
              <w:ind w:left="446" w:hanging="426"/>
              <w:jc w:val="both"/>
              <w:rPr>
                <w:rFonts w:cs="Times New Roman"/>
                <w:sz w:val="20"/>
                <w:szCs w:val="20"/>
              </w:rPr>
            </w:pPr>
            <w:r w:rsidRPr="005A3AA7">
              <w:rPr>
                <w:rFonts w:cs="Times New Roman"/>
                <w:sz w:val="20"/>
                <w:szCs w:val="20"/>
              </w:rPr>
              <w:t>Sprendžia problemas institucijos viduje.</w:t>
            </w:r>
          </w:p>
        </w:tc>
        <w:tc>
          <w:tcPr>
            <w:tcW w:w="661" w:type="dxa"/>
            <w:noWrap/>
            <w:hideMark/>
          </w:tcPr>
          <w:p w14:paraId="6EC2455E" w14:textId="77777777" w:rsidR="00C52260" w:rsidRPr="0086077E" w:rsidRDefault="00C52260" w:rsidP="007E2EDB">
            <w:pPr>
              <w:jc w:val="center"/>
              <w:rPr>
                <w:rFonts w:cs="Times New Roman"/>
                <w:sz w:val="20"/>
                <w:szCs w:val="20"/>
              </w:rPr>
            </w:pPr>
            <w:r w:rsidRPr="0086077E">
              <w:rPr>
                <w:rFonts w:cs="Times New Roman"/>
                <w:sz w:val="20"/>
                <w:szCs w:val="20"/>
              </w:rPr>
              <w:t>10</w:t>
            </w:r>
          </w:p>
        </w:tc>
      </w:tr>
      <w:tr w:rsidR="00C52260" w:rsidRPr="0086077E" w14:paraId="3B8F2501" w14:textId="77777777" w:rsidTr="00A76D85">
        <w:trPr>
          <w:trHeight w:val="570"/>
        </w:trPr>
        <w:tc>
          <w:tcPr>
            <w:tcW w:w="1340" w:type="dxa"/>
            <w:vMerge/>
            <w:hideMark/>
          </w:tcPr>
          <w:p w14:paraId="57441E4D" w14:textId="77777777" w:rsidR="00C52260" w:rsidRPr="0086077E" w:rsidRDefault="00C52260" w:rsidP="007E2EDB">
            <w:pPr>
              <w:ind w:left="316" w:hanging="316"/>
              <w:rPr>
                <w:rFonts w:cs="Times New Roman"/>
                <w:sz w:val="20"/>
                <w:szCs w:val="20"/>
              </w:rPr>
            </w:pPr>
          </w:p>
        </w:tc>
        <w:tc>
          <w:tcPr>
            <w:tcW w:w="7789" w:type="dxa"/>
            <w:noWrap/>
            <w:hideMark/>
          </w:tcPr>
          <w:p w14:paraId="6B4B5653" w14:textId="7B9F5E7E" w:rsidR="00C52260" w:rsidRPr="005A3AA7" w:rsidRDefault="00C52260" w:rsidP="007E2EDB">
            <w:pPr>
              <w:pStyle w:val="Sraopastraipa"/>
              <w:numPr>
                <w:ilvl w:val="1"/>
                <w:numId w:val="5"/>
              </w:numPr>
              <w:ind w:left="446" w:hanging="426"/>
              <w:jc w:val="both"/>
              <w:rPr>
                <w:rFonts w:cs="Times New Roman"/>
                <w:sz w:val="20"/>
                <w:szCs w:val="20"/>
              </w:rPr>
            </w:pPr>
            <w:r w:rsidRPr="005A3AA7">
              <w:rPr>
                <w:rFonts w:cs="Times New Roman"/>
                <w:sz w:val="20"/>
                <w:szCs w:val="20"/>
              </w:rPr>
              <w:t>Sprendžia problemas išeinančias į išorę už įstaigos ribų</w:t>
            </w:r>
          </w:p>
        </w:tc>
        <w:tc>
          <w:tcPr>
            <w:tcW w:w="661" w:type="dxa"/>
            <w:noWrap/>
            <w:hideMark/>
          </w:tcPr>
          <w:p w14:paraId="443B8CA3" w14:textId="77777777" w:rsidR="00C52260" w:rsidRPr="0086077E" w:rsidRDefault="00C52260" w:rsidP="007E2EDB">
            <w:pPr>
              <w:jc w:val="center"/>
              <w:rPr>
                <w:rFonts w:cs="Times New Roman"/>
                <w:sz w:val="20"/>
                <w:szCs w:val="20"/>
              </w:rPr>
            </w:pPr>
            <w:r w:rsidRPr="0086077E">
              <w:rPr>
                <w:rFonts w:cs="Times New Roman"/>
                <w:sz w:val="20"/>
                <w:szCs w:val="20"/>
              </w:rPr>
              <w:t>15</w:t>
            </w:r>
          </w:p>
        </w:tc>
      </w:tr>
      <w:tr w:rsidR="005E3374" w:rsidRPr="0086077E" w14:paraId="3C634E98" w14:textId="77777777" w:rsidTr="00A76D85">
        <w:trPr>
          <w:trHeight w:val="615"/>
        </w:trPr>
        <w:tc>
          <w:tcPr>
            <w:tcW w:w="1340" w:type="dxa"/>
            <w:vMerge w:val="restart"/>
            <w:hideMark/>
          </w:tcPr>
          <w:p w14:paraId="5DF85D4C" w14:textId="77777777" w:rsidR="005E3374" w:rsidRPr="0086077E" w:rsidRDefault="005E3374" w:rsidP="007E2EDB">
            <w:pPr>
              <w:ind w:left="316" w:hanging="316"/>
              <w:rPr>
                <w:rFonts w:cs="Times New Roman"/>
                <w:sz w:val="20"/>
                <w:szCs w:val="20"/>
              </w:rPr>
            </w:pPr>
            <w:r w:rsidRPr="0086077E">
              <w:rPr>
                <w:rFonts w:cs="Times New Roman"/>
                <w:sz w:val="20"/>
                <w:szCs w:val="20"/>
              </w:rPr>
              <w:t> </w:t>
            </w:r>
          </w:p>
          <w:p w14:paraId="1C201390" w14:textId="71FD7DD1" w:rsidR="005E3374" w:rsidRPr="005A3AA7" w:rsidRDefault="005E3374" w:rsidP="007E2EDB">
            <w:pPr>
              <w:pStyle w:val="Sraopastraipa"/>
              <w:numPr>
                <w:ilvl w:val="0"/>
                <w:numId w:val="5"/>
              </w:numPr>
              <w:ind w:left="316" w:hanging="316"/>
              <w:rPr>
                <w:rFonts w:cs="Times New Roman"/>
                <w:sz w:val="20"/>
                <w:szCs w:val="20"/>
              </w:rPr>
            </w:pPr>
            <w:r w:rsidRPr="005A3AA7">
              <w:rPr>
                <w:rFonts w:cs="Times New Roman"/>
                <w:sz w:val="20"/>
                <w:szCs w:val="20"/>
              </w:rPr>
              <w:t> Įgaliojimų apimti</w:t>
            </w:r>
            <w:r w:rsidR="00855F33">
              <w:rPr>
                <w:rFonts w:cs="Times New Roman"/>
                <w:sz w:val="20"/>
                <w:szCs w:val="20"/>
              </w:rPr>
              <w:t>s</w:t>
            </w:r>
          </w:p>
          <w:p w14:paraId="7D8B5E64" w14:textId="159B44D2" w:rsidR="005E3374" w:rsidRPr="0086077E" w:rsidRDefault="005E3374" w:rsidP="007E2EDB">
            <w:pPr>
              <w:ind w:left="316" w:hanging="316"/>
              <w:rPr>
                <w:rFonts w:cs="Times New Roman"/>
                <w:sz w:val="20"/>
                <w:szCs w:val="20"/>
              </w:rPr>
            </w:pPr>
            <w:r w:rsidRPr="0086077E">
              <w:rPr>
                <w:rFonts w:cs="Times New Roman"/>
                <w:sz w:val="20"/>
                <w:szCs w:val="20"/>
              </w:rPr>
              <w:t> </w:t>
            </w:r>
          </w:p>
        </w:tc>
        <w:tc>
          <w:tcPr>
            <w:tcW w:w="7789" w:type="dxa"/>
            <w:hideMark/>
          </w:tcPr>
          <w:p w14:paraId="66B12A05" w14:textId="0A7B4A0A" w:rsidR="005E3374" w:rsidRPr="005A3AA7" w:rsidRDefault="00855F33" w:rsidP="007E2EDB">
            <w:pPr>
              <w:pStyle w:val="Sraopastraipa"/>
              <w:numPr>
                <w:ilvl w:val="1"/>
                <w:numId w:val="5"/>
              </w:numPr>
              <w:ind w:left="304" w:hanging="304"/>
              <w:jc w:val="both"/>
              <w:rPr>
                <w:rFonts w:cs="Times New Roman"/>
                <w:sz w:val="20"/>
                <w:szCs w:val="20"/>
              </w:rPr>
            </w:pPr>
            <w:r>
              <w:rPr>
                <w:rFonts w:cs="Times New Roman"/>
                <w:sz w:val="20"/>
                <w:szCs w:val="20"/>
              </w:rPr>
              <w:t xml:space="preserve"> </w:t>
            </w:r>
            <w:r w:rsidR="005E3374" w:rsidRPr="005A3AA7">
              <w:rPr>
                <w:rFonts w:cs="Times New Roman"/>
                <w:sz w:val="20"/>
                <w:szCs w:val="20"/>
              </w:rPr>
              <w:t>Turi įgaliojimus priimti sprendimus paskirtoje veiklos srityje  įstaigos viduje.</w:t>
            </w:r>
          </w:p>
        </w:tc>
        <w:tc>
          <w:tcPr>
            <w:tcW w:w="661" w:type="dxa"/>
            <w:noWrap/>
            <w:hideMark/>
          </w:tcPr>
          <w:p w14:paraId="35A60039" w14:textId="77777777" w:rsidR="005E3374" w:rsidRPr="0086077E" w:rsidRDefault="005E3374" w:rsidP="007E2EDB">
            <w:pPr>
              <w:jc w:val="center"/>
              <w:rPr>
                <w:rFonts w:cs="Times New Roman"/>
                <w:sz w:val="20"/>
                <w:szCs w:val="20"/>
              </w:rPr>
            </w:pPr>
            <w:r w:rsidRPr="0086077E">
              <w:rPr>
                <w:rFonts w:cs="Times New Roman"/>
                <w:sz w:val="20"/>
                <w:szCs w:val="20"/>
              </w:rPr>
              <w:t>5</w:t>
            </w:r>
          </w:p>
        </w:tc>
      </w:tr>
      <w:tr w:rsidR="005E3374" w:rsidRPr="0086077E" w14:paraId="4C5739E1" w14:textId="77777777" w:rsidTr="00A76D85">
        <w:trPr>
          <w:trHeight w:val="445"/>
        </w:trPr>
        <w:tc>
          <w:tcPr>
            <w:tcW w:w="1340" w:type="dxa"/>
            <w:vMerge/>
            <w:hideMark/>
          </w:tcPr>
          <w:p w14:paraId="48CAE66C" w14:textId="573D1917" w:rsidR="005E3374" w:rsidRPr="0086077E" w:rsidRDefault="005E3374" w:rsidP="007E2EDB">
            <w:pPr>
              <w:jc w:val="center"/>
              <w:rPr>
                <w:rFonts w:cs="Times New Roman"/>
                <w:sz w:val="20"/>
                <w:szCs w:val="20"/>
              </w:rPr>
            </w:pPr>
          </w:p>
        </w:tc>
        <w:tc>
          <w:tcPr>
            <w:tcW w:w="7789" w:type="dxa"/>
            <w:hideMark/>
          </w:tcPr>
          <w:p w14:paraId="2AF6A8D5" w14:textId="43F3807E" w:rsidR="005E3374" w:rsidRPr="005A3AA7" w:rsidRDefault="00855F33" w:rsidP="007E2EDB">
            <w:pPr>
              <w:pStyle w:val="Sraopastraipa"/>
              <w:numPr>
                <w:ilvl w:val="1"/>
                <w:numId w:val="5"/>
              </w:numPr>
              <w:ind w:left="304" w:hanging="304"/>
              <w:jc w:val="both"/>
              <w:rPr>
                <w:rFonts w:cs="Times New Roman"/>
                <w:sz w:val="20"/>
                <w:szCs w:val="20"/>
              </w:rPr>
            </w:pPr>
            <w:r>
              <w:rPr>
                <w:rFonts w:cs="Times New Roman"/>
                <w:sz w:val="20"/>
                <w:szCs w:val="20"/>
              </w:rPr>
              <w:t xml:space="preserve"> </w:t>
            </w:r>
            <w:r w:rsidR="005E3374" w:rsidRPr="005A3AA7">
              <w:rPr>
                <w:rFonts w:cs="Times New Roman"/>
                <w:sz w:val="20"/>
                <w:szCs w:val="20"/>
              </w:rPr>
              <w:t>Turi įgaliojimus priimti sprendimus paskirtoje veiklos srityje institucijos viduje (tarp įstaigų).</w:t>
            </w:r>
          </w:p>
        </w:tc>
        <w:tc>
          <w:tcPr>
            <w:tcW w:w="661" w:type="dxa"/>
            <w:noWrap/>
            <w:hideMark/>
          </w:tcPr>
          <w:p w14:paraId="53B7C6EC" w14:textId="77777777" w:rsidR="005E3374" w:rsidRPr="0086077E" w:rsidRDefault="005E3374" w:rsidP="007E2EDB">
            <w:pPr>
              <w:jc w:val="center"/>
              <w:rPr>
                <w:rFonts w:cs="Times New Roman"/>
                <w:sz w:val="20"/>
                <w:szCs w:val="20"/>
              </w:rPr>
            </w:pPr>
            <w:r w:rsidRPr="0086077E">
              <w:rPr>
                <w:rFonts w:cs="Times New Roman"/>
                <w:sz w:val="20"/>
                <w:szCs w:val="20"/>
              </w:rPr>
              <w:t>10</w:t>
            </w:r>
          </w:p>
        </w:tc>
      </w:tr>
      <w:tr w:rsidR="005E3374" w:rsidRPr="0086077E" w14:paraId="4BBC1DB5" w14:textId="77777777" w:rsidTr="00A76D85">
        <w:trPr>
          <w:trHeight w:val="409"/>
        </w:trPr>
        <w:tc>
          <w:tcPr>
            <w:tcW w:w="1340" w:type="dxa"/>
            <w:vMerge/>
            <w:noWrap/>
            <w:hideMark/>
          </w:tcPr>
          <w:p w14:paraId="49544707" w14:textId="76B29B33" w:rsidR="005E3374" w:rsidRPr="0086077E" w:rsidRDefault="005E3374" w:rsidP="007E2EDB">
            <w:pPr>
              <w:jc w:val="center"/>
              <w:rPr>
                <w:rFonts w:cs="Times New Roman"/>
                <w:sz w:val="20"/>
                <w:szCs w:val="20"/>
              </w:rPr>
            </w:pPr>
          </w:p>
        </w:tc>
        <w:tc>
          <w:tcPr>
            <w:tcW w:w="7789" w:type="dxa"/>
            <w:hideMark/>
          </w:tcPr>
          <w:p w14:paraId="4135ACA9" w14:textId="2600F08D" w:rsidR="005E3374" w:rsidRPr="005A3AA7" w:rsidRDefault="00855F33" w:rsidP="007E2EDB">
            <w:pPr>
              <w:pStyle w:val="Sraopastraipa"/>
              <w:numPr>
                <w:ilvl w:val="1"/>
                <w:numId w:val="5"/>
              </w:numPr>
              <w:ind w:left="304" w:hanging="304"/>
              <w:jc w:val="both"/>
              <w:rPr>
                <w:rFonts w:cs="Times New Roman"/>
                <w:sz w:val="20"/>
                <w:szCs w:val="20"/>
              </w:rPr>
            </w:pPr>
            <w:r>
              <w:rPr>
                <w:rFonts w:cs="Times New Roman"/>
                <w:sz w:val="20"/>
                <w:szCs w:val="20"/>
              </w:rPr>
              <w:t xml:space="preserve"> </w:t>
            </w:r>
            <w:r w:rsidR="005E3374" w:rsidRPr="005A3AA7">
              <w:rPr>
                <w:rFonts w:cs="Times New Roman"/>
                <w:sz w:val="20"/>
                <w:szCs w:val="20"/>
              </w:rPr>
              <w:t>Turi įgaliojimus priimti sprendimus paskirtoje veiklos srityje išorėje.</w:t>
            </w:r>
          </w:p>
        </w:tc>
        <w:tc>
          <w:tcPr>
            <w:tcW w:w="661" w:type="dxa"/>
            <w:noWrap/>
            <w:hideMark/>
          </w:tcPr>
          <w:p w14:paraId="432DB66C" w14:textId="77777777" w:rsidR="005E3374" w:rsidRPr="0086077E" w:rsidRDefault="005E3374" w:rsidP="007E2EDB">
            <w:pPr>
              <w:jc w:val="center"/>
              <w:rPr>
                <w:rFonts w:cs="Times New Roman"/>
                <w:sz w:val="20"/>
                <w:szCs w:val="20"/>
              </w:rPr>
            </w:pPr>
            <w:r w:rsidRPr="0086077E">
              <w:rPr>
                <w:rFonts w:cs="Times New Roman"/>
                <w:sz w:val="20"/>
                <w:szCs w:val="20"/>
              </w:rPr>
              <w:t>15</w:t>
            </w:r>
          </w:p>
        </w:tc>
      </w:tr>
      <w:tr w:rsidR="00AB7883" w:rsidRPr="0086077E" w14:paraId="0E9B52A6" w14:textId="77777777" w:rsidTr="00A76D85">
        <w:trPr>
          <w:trHeight w:val="315"/>
        </w:trPr>
        <w:tc>
          <w:tcPr>
            <w:tcW w:w="9790" w:type="dxa"/>
            <w:gridSpan w:val="3"/>
            <w:noWrap/>
            <w:hideMark/>
          </w:tcPr>
          <w:p w14:paraId="0B27BD71" w14:textId="03A887E3" w:rsidR="00AB7883" w:rsidRPr="0086077E" w:rsidRDefault="00AB7883" w:rsidP="007E2EDB">
            <w:pPr>
              <w:jc w:val="center"/>
              <w:rPr>
                <w:rFonts w:cs="Times New Roman"/>
                <w:b/>
                <w:bCs/>
                <w:sz w:val="20"/>
                <w:szCs w:val="20"/>
              </w:rPr>
            </w:pPr>
            <w:r w:rsidRPr="0086077E">
              <w:rPr>
                <w:rFonts w:cs="Times New Roman"/>
                <w:b/>
                <w:bCs/>
                <w:sz w:val="20"/>
                <w:szCs w:val="20"/>
              </w:rPr>
              <w:t>Profesinio darbo patirtis  </w:t>
            </w:r>
          </w:p>
        </w:tc>
      </w:tr>
      <w:tr w:rsidR="005E3374" w:rsidRPr="0086077E" w14:paraId="5A9034F7" w14:textId="77777777" w:rsidTr="00A76D85">
        <w:trPr>
          <w:trHeight w:val="280"/>
        </w:trPr>
        <w:tc>
          <w:tcPr>
            <w:tcW w:w="1340" w:type="dxa"/>
            <w:vMerge w:val="restart"/>
            <w:noWrap/>
            <w:hideMark/>
          </w:tcPr>
          <w:p w14:paraId="77BE5F6D" w14:textId="2E8804E8" w:rsidR="005E3374" w:rsidRPr="005A3AA7" w:rsidRDefault="005E3374" w:rsidP="007E2EDB">
            <w:pPr>
              <w:pStyle w:val="Sraopastraipa"/>
              <w:rPr>
                <w:rFonts w:cs="Times New Roman"/>
                <w:sz w:val="20"/>
                <w:szCs w:val="20"/>
              </w:rPr>
            </w:pPr>
          </w:p>
        </w:tc>
        <w:tc>
          <w:tcPr>
            <w:tcW w:w="7789" w:type="dxa"/>
            <w:hideMark/>
          </w:tcPr>
          <w:p w14:paraId="5D5FD07B" w14:textId="69B0CDDA" w:rsidR="005E3374" w:rsidRPr="005A3AA7" w:rsidRDefault="005E3374" w:rsidP="007E2EDB">
            <w:pPr>
              <w:pStyle w:val="Sraopastraipa"/>
              <w:numPr>
                <w:ilvl w:val="1"/>
                <w:numId w:val="7"/>
              </w:numPr>
              <w:rPr>
                <w:rFonts w:cs="Times New Roman"/>
                <w:sz w:val="20"/>
                <w:szCs w:val="20"/>
              </w:rPr>
            </w:pPr>
            <w:r w:rsidRPr="005A3AA7">
              <w:rPr>
                <w:rFonts w:cs="Times New Roman"/>
                <w:sz w:val="20"/>
                <w:szCs w:val="20"/>
              </w:rPr>
              <w:t>Pareigybės aprašyme nustatyta 2 metų darbo patirtis tam tikroje veiklos srityje.</w:t>
            </w:r>
          </w:p>
        </w:tc>
        <w:tc>
          <w:tcPr>
            <w:tcW w:w="661" w:type="dxa"/>
            <w:noWrap/>
            <w:hideMark/>
          </w:tcPr>
          <w:p w14:paraId="3FCDF080" w14:textId="77777777" w:rsidR="005E3374" w:rsidRPr="0086077E" w:rsidRDefault="005E3374" w:rsidP="007E2EDB">
            <w:pPr>
              <w:jc w:val="center"/>
              <w:rPr>
                <w:rFonts w:cs="Times New Roman"/>
                <w:sz w:val="20"/>
                <w:szCs w:val="20"/>
              </w:rPr>
            </w:pPr>
            <w:r w:rsidRPr="0086077E">
              <w:rPr>
                <w:rFonts w:cs="Times New Roman"/>
                <w:sz w:val="20"/>
                <w:szCs w:val="20"/>
              </w:rPr>
              <w:t>10</w:t>
            </w:r>
          </w:p>
        </w:tc>
      </w:tr>
      <w:tr w:rsidR="005E3374" w:rsidRPr="0086077E" w14:paraId="4AD7731F" w14:textId="77777777" w:rsidTr="00A76D85">
        <w:trPr>
          <w:trHeight w:val="299"/>
        </w:trPr>
        <w:tc>
          <w:tcPr>
            <w:tcW w:w="1340" w:type="dxa"/>
            <w:vMerge/>
            <w:noWrap/>
            <w:hideMark/>
          </w:tcPr>
          <w:p w14:paraId="694CD918" w14:textId="5ED42152" w:rsidR="005E3374" w:rsidRPr="0086077E" w:rsidRDefault="005E3374" w:rsidP="007E2EDB">
            <w:pPr>
              <w:jc w:val="center"/>
              <w:rPr>
                <w:rFonts w:cs="Times New Roman"/>
                <w:sz w:val="20"/>
                <w:szCs w:val="20"/>
              </w:rPr>
            </w:pPr>
          </w:p>
        </w:tc>
        <w:tc>
          <w:tcPr>
            <w:tcW w:w="7789" w:type="dxa"/>
            <w:hideMark/>
          </w:tcPr>
          <w:p w14:paraId="4431671A" w14:textId="35280C07" w:rsidR="005E3374" w:rsidRPr="005A3AA7" w:rsidRDefault="005E3374" w:rsidP="007E2EDB">
            <w:pPr>
              <w:pStyle w:val="Sraopastraipa"/>
              <w:numPr>
                <w:ilvl w:val="1"/>
                <w:numId w:val="7"/>
              </w:numPr>
              <w:rPr>
                <w:rFonts w:cs="Times New Roman"/>
                <w:sz w:val="20"/>
                <w:szCs w:val="20"/>
              </w:rPr>
            </w:pPr>
            <w:r w:rsidRPr="005A3AA7">
              <w:rPr>
                <w:rFonts w:cs="Times New Roman"/>
                <w:sz w:val="20"/>
                <w:szCs w:val="20"/>
              </w:rPr>
              <w:t>Pareigybės aprašyme nustatyta 1 metų darbo patirtis tam tikroje veiklos srityje.</w:t>
            </w:r>
          </w:p>
        </w:tc>
        <w:tc>
          <w:tcPr>
            <w:tcW w:w="661" w:type="dxa"/>
            <w:noWrap/>
            <w:hideMark/>
          </w:tcPr>
          <w:p w14:paraId="364D342D" w14:textId="77777777" w:rsidR="005E3374" w:rsidRPr="0086077E" w:rsidRDefault="005E3374" w:rsidP="007E2EDB">
            <w:pPr>
              <w:jc w:val="center"/>
              <w:rPr>
                <w:rFonts w:cs="Times New Roman"/>
                <w:sz w:val="20"/>
                <w:szCs w:val="20"/>
              </w:rPr>
            </w:pPr>
            <w:r w:rsidRPr="0086077E">
              <w:rPr>
                <w:rFonts w:cs="Times New Roman"/>
                <w:sz w:val="20"/>
                <w:szCs w:val="20"/>
              </w:rPr>
              <w:t>5</w:t>
            </w:r>
          </w:p>
        </w:tc>
      </w:tr>
      <w:tr w:rsidR="00AB7883" w:rsidRPr="0086077E" w14:paraId="72A1A203" w14:textId="77777777" w:rsidTr="00A76D85">
        <w:trPr>
          <w:trHeight w:val="315"/>
        </w:trPr>
        <w:tc>
          <w:tcPr>
            <w:tcW w:w="9790" w:type="dxa"/>
            <w:gridSpan w:val="3"/>
            <w:hideMark/>
          </w:tcPr>
          <w:p w14:paraId="6BBAA6E5" w14:textId="4B50A0AE" w:rsidR="00AB7883" w:rsidRPr="0086077E" w:rsidRDefault="00AB7883" w:rsidP="007E2EDB">
            <w:pPr>
              <w:jc w:val="center"/>
              <w:rPr>
                <w:rFonts w:cs="Times New Roman"/>
                <w:b/>
                <w:bCs/>
                <w:sz w:val="20"/>
                <w:szCs w:val="20"/>
              </w:rPr>
            </w:pPr>
            <w:r w:rsidRPr="0086077E">
              <w:rPr>
                <w:rFonts w:cs="Times New Roman"/>
                <w:b/>
                <w:bCs/>
                <w:sz w:val="20"/>
                <w:szCs w:val="20"/>
              </w:rPr>
              <w:t>Žinojimas ir žinių sudėtingumas </w:t>
            </w:r>
          </w:p>
        </w:tc>
      </w:tr>
      <w:tr w:rsidR="00855F33" w:rsidRPr="0086077E" w14:paraId="31658F5E" w14:textId="77777777" w:rsidTr="00A76D85">
        <w:trPr>
          <w:trHeight w:val="439"/>
        </w:trPr>
        <w:tc>
          <w:tcPr>
            <w:tcW w:w="1340" w:type="dxa"/>
            <w:vMerge w:val="restart"/>
            <w:hideMark/>
          </w:tcPr>
          <w:p w14:paraId="3DD152FD" w14:textId="23F3979F" w:rsidR="00855F33" w:rsidRPr="0086077E" w:rsidRDefault="00855F33" w:rsidP="007E2EDB">
            <w:pPr>
              <w:jc w:val="center"/>
              <w:rPr>
                <w:rFonts w:cs="Times New Roman"/>
                <w:sz w:val="20"/>
                <w:szCs w:val="20"/>
              </w:rPr>
            </w:pPr>
            <w:r w:rsidRPr="0086077E">
              <w:rPr>
                <w:rFonts w:cs="Times New Roman"/>
                <w:sz w:val="20"/>
                <w:szCs w:val="20"/>
              </w:rPr>
              <w:t> </w:t>
            </w:r>
          </w:p>
        </w:tc>
        <w:tc>
          <w:tcPr>
            <w:tcW w:w="7789" w:type="dxa"/>
            <w:noWrap/>
            <w:hideMark/>
          </w:tcPr>
          <w:p w14:paraId="22697E2B" w14:textId="162B309A" w:rsidR="00855F33" w:rsidRPr="005A3AA7" w:rsidRDefault="00855F33" w:rsidP="007E2EDB">
            <w:pPr>
              <w:pStyle w:val="Sraopastraipa"/>
              <w:numPr>
                <w:ilvl w:val="1"/>
                <w:numId w:val="6"/>
              </w:numPr>
              <w:ind w:left="446" w:hanging="426"/>
              <w:jc w:val="both"/>
              <w:rPr>
                <w:rFonts w:cs="Times New Roman"/>
                <w:sz w:val="20"/>
                <w:szCs w:val="20"/>
              </w:rPr>
            </w:pPr>
            <w:r w:rsidRPr="005A3AA7">
              <w:rPr>
                <w:rFonts w:cs="Times New Roman"/>
                <w:sz w:val="20"/>
                <w:szCs w:val="20"/>
              </w:rPr>
              <w:t>Funkcijoms atlikti reikalingas aukštasis išsilavinimas</w:t>
            </w:r>
          </w:p>
        </w:tc>
        <w:tc>
          <w:tcPr>
            <w:tcW w:w="661" w:type="dxa"/>
            <w:noWrap/>
            <w:hideMark/>
          </w:tcPr>
          <w:p w14:paraId="4419EB52" w14:textId="77777777" w:rsidR="00855F33" w:rsidRPr="0086077E" w:rsidRDefault="00855F33" w:rsidP="007E2EDB">
            <w:pPr>
              <w:jc w:val="center"/>
              <w:rPr>
                <w:rFonts w:cs="Times New Roman"/>
                <w:sz w:val="20"/>
                <w:szCs w:val="20"/>
              </w:rPr>
            </w:pPr>
            <w:r w:rsidRPr="0086077E">
              <w:rPr>
                <w:rFonts w:cs="Times New Roman"/>
                <w:sz w:val="20"/>
                <w:szCs w:val="20"/>
              </w:rPr>
              <w:t>10</w:t>
            </w:r>
          </w:p>
        </w:tc>
      </w:tr>
      <w:tr w:rsidR="00855F33" w:rsidRPr="0086077E" w14:paraId="6F31BFDE" w14:textId="77777777" w:rsidTr="00A76D85">
        <w:trPr>
          <w:trHeight w:val="405"/>
        </w:trPr>
        <w:tc>
          <w:tcPr>
            <w:tcW w:w="1340" w:type="dxa"/>
            <w:vMerge/>
            <w:hideMark/>
          </w:tcPr>
          <w:p w14:paraId="2039D62D" w14:textId="50500F99" w:rsidR="00855F33" w:rsidRPr="0086077E" w:rsidRDefault="00855F33" w:rsidP="007E2EDB">
            <w:pPr>
              <w:jc w:val="center"/>
              <w:rPr>
                <w:rFonts w:cs="Times New Roman"/>
                <w:sz w:val="20"/>
                <w:szCs w:val="20"/>
              </w:rPr>
            </w:pPr>
          </w:p>
        </w:tc>
        <w:tc>
          <w:tcPr>
            <w:tcW w:w="7789" w:type="dxa"/>
            <w:noWrap/>
            <w:hideMark/>
          </w:tcPr>
          <w:p w14:paraId="65DA4BB2" w14:textId="06EF9B5F" w:rsidR="00855F33" w:rsidRPr="005A3AA7" w:rsidRDefault="00855F33" w:rsidP="007E2EDB">
            <w:pPr>
              <w:pStyle w:val="Sraopastraipa"/>
              <w:numPr>
                <w:ilvl w:val="1"/>
                <w:numId w:val="6"/>
              </w:numPr>
              <w:ind w:left="446" w:hanging="426"/>
              <w:jc w:val="both"/>
              <w:rPr>
                <w:rFonts w:cs="Times New Roman"/>
                <w:sz w:val="20"/>
                <w:szCs w:val="20"/>
              </w:rPr>
            </w:pPr>
            <w:r w:rsidRPr="005A3AA7">
              <w:rPr>
                <w:rFonts w:cs="Times New Roman"/>
                <w:sz w:val="20"/>
                <w:szCs w:val="20"/>
              </w:rPr>
              <w:t>Funkcijoms atlikti reikalingas aukštesnysis išsilavinimas</w:t>
            </w:r>
          </w:p>
        </w:tc>
        <w:tc>
          <w:tcPr>
            <w:tcW w:w="661" w:type="dxa"/>
            <w:noWrap/>
            <w:hideMark/>
          </w:tcPr>
          <w:p w14:paraId="0296D338" w14:textId="77777777" w:rsidR="00855F33" w:rsidRPr="0086077E" w:rsidRDefault="00855F33" w:rsidP="007E2EDB">
            <w:pPr>
              <w:jc w:val="center"/>
              <w:rPr>
                <w:rFonts w:cs="Times New Roman"/>
                <w:sz w:val="20"/>
                <w:szCs w:val="20"/>
              </w:rPr>
            </w:pPr>
            <w:r w:rsidRPr="0086077E">
              <w:rPr>
                <w:rFonts w:cs="Times New Roman"/>
                <w:sz w:val="20"/>
                <w:szCs w:val="20"/>
              </w:rPr>
              <w:t>5</w:t>
            </w:r>
          </w:p>
        </w:tc>
      </w:tr>
      <w:tr w:rsidR="00BC3D24" w:rsidRPr="0086077E" w14:paraId="096BE311" w14:textId="77777777" w:rsidTr="00A76D85">
        <w:trPr>
          <w:trHeight w:val="315"/>
        </w:trPr>
        <w:tc>
          <w:tcPr>
            <w:tcW w:w="9790" w:type="dxa"/>
            <w:gridSpan w:val="3"/>
          </w:tcPr>
          <w:p w14:paraId="29F725A5" w14:textId="3B706EE6" w:rsidR="00BC3D24" w:rsidRPr="0086077E" w:rsidRDefault="00BD254F" w:rsidP="007E2EDB">
            <w:pPr>
              <w:jc w:val="center"/>
              <w:rPr>
                <w:rFonts w:cs="Times New Roman"/>
                <w:b/>
                <w:bCs/>
                <w:sz w:val="20"/>
                <w:szCs w:val="20"/>
              </w:rPr>
            </w:pPr>
            <w:r>
              <w:rPr>
                <w:rFonts w:cs="Times New Roman"/>
                <w:b/>
                <w:bCs/>
                <w:sz w:val="20"/>
                <w:szCs w:val="20"/>
              </w:rPr>
              <w:t>Papildom</w:t>
            </w:r>
            <w:r w:rsidR="0003612A">
              <w:rPr>
                <w:rFonts w:cs="Times New Roman"/>
                <w:b/>
                <w:bCs/>
                <w:sz w:val="20"/>
                <w:szCs w:val="20"/>
              </w:rPr>
              <w:t>i įgūdžiai</w:t>
            </w:r>
          </w:p>
        </w:tc>
      </w:tr>
      <w:tr w:rsidR="00C52260" w:rsidRPr="0086077E" w14:paraId="0462B73E" w14:textId="77777777" w:rsidTr="00A76D85">
        <w:trPr>
          <w:trHeight w:val="315"/>
        </w:trPr>
        <w:tc>
          <w:tcPr>
            <w:tcW w:w="1340" w:type="dxa"/>
            <w:hideMark/>
          </w:tcPr>
          <w:p w14:paraId="48AFFC90" w14:textId="60B9C1BF" w:rsidR="00C52260" w:rsidRPr="005A3AA7" w:rsidRDefault="00C52260" w:rsidP="007E2EDB">
            <w:pPr>
              <w:pStyle w:val="Sraopastraipa"/>
              <w:ind w:left="360"/>
              <w:rPr>
                <w:rFonts w:cs="Times New Roman"/>
                <w:sz w:val="20"/>
                <w:szCs w:val="20"/>
              </w:rPr>
            </w:pPr>
          </w:p>
        </w:tc>
        <w:tc>
          <w:tcPr>
            <w:tcW w:w="7789" w:type="dxa"/>
            <w:hideMark/>
          </w:tcPr>
          <w:p w14:paraId="2278EA92" w14:textId="603646BA" w:rsidR="00C52260" w:rsidRPr="0086077E" w:rsidRDefault="00855F33" w:rsidP="007E2EDB">
            <w:pPr>
              <w:jc w:val="both"/>
              <w:rPr>
                <w:rFonts w:cs="Times New Roman"/>
                <w:sz w:val="20"/>
                <w:szCs w:val="20"/>
              </w:rPr>
            </w:pPr>
            <w:r>
              <w:rPr>
                <w:rFonts w:cs="Times New Roman"/>
                <w:sz w:val="20"/>
                <w:szCs w:val="20"/>
              </w:rPr>
              <w:t xml:space="preserve">7.1. </w:t>
            </w:r>
            <w:r w:rsidR="00C52260" w:rsidRPr="0086077E">
              <w:rPr>
                <w:rFonts w:cs="Times New Roman"/>
                <w:sz w:val="20"/>
                <w:szCs w:val="20"/>
              </w:rPr>
              <w:t>Funkcijoms atlikti reikalingas konkrečios srities išsilavinimas</w:t>
            </w:r>
          </w:p>
        </w:tc>
        <w:tc>
          <w:tcPr>
            <w:tcW w:w="661" w:type="dxa"/>
            <w:vMerge w:val="restart"/>
            <w:noWrap/>
            <w:hideMark/>
          </w:tcPr>
          <w:p w14:paraId="6198CA01" w14:textId="77777777" w:rsidR="00C52260" w:rsidRPr="0086077E" w:rsidRDefault="00C52260" w:rsidP="007E2EDB">
            <w:pPr>
              <w:spacing w:after="160" w:line="259" w:lineRule="auto"/>
              <w:jc w:val="center"/>
              <w:rPr>
                <w:rFonts w:cs="Times New Roman"/>
                <w:sz w:val="20"/>
                <w:szCs w:val="20"/>
              </w:rPr>
            </w:pPr>
            <w:r w:rsidRPr="0086077E">
              <w:rPr>
                <w:rFonts w:cs="Times New Roman"/>
                <w:sz w:val="20"/>
                <w:szCs w:val="20"/>
              </w:rPr>
              <w:t> </w:t>
            </w:r>
          </w:p>
          <w:p w14:paraId="3D8A7815" w14:textId="77777777" w:rsidR="00C52260" w:rsidRPr="0086077E" w:rsidRDefault="00C52260" w:rsidP="007E2EDB">
            <w:pPr>
              <w:spacing w:after="160" w:line="259" w:lineRule="auto"/>
              <w:jc w:val="center"/>
              <w:rPr>
                <w:rFonts w:cs="Times New Roman"/>
                <w:sz w:val="20"/>
                <w:szCs w:val="20"/>
              </w:rPr>
            </w:pPr>
            <w:r w:rsidRPr="0086077E">
              <w:rPr>
                <w:rFonts w:cs="Times New Roman"/>
                <w:sz w:val="20"/>
                <w:szCs w:val="20"/>
              </w:rPr>
              <w:t>10</w:t>
            </w:r>
          </w:p>
          <w:p w14:paraId="13CB96BE" w14:textId="042D90CE" w:rsidR="00C52260" w:rsidRPr="0086077E" w:rsidRDefault="00C52260" w:rsidP="007E2EDB">
            <w:pPr>
              <w:jc w:val="center"/>
              <w:rPr>
                <w:rFonts w:cs="Times New Roman"/>
                <w:sz w:val="20"/>
                <w:szCs w:val="20"/>
              </w:rPr>
            </w:pPr>
            <w:r w:rsidRPr="0086077E">
              <w:rPr>
                <w:rFonts w:cs="Times New Roman"/>
                <w:sz w:val="20"/>
                <w:szCs w:val="20"/>
              </w:rPr>
              <w:t> </w:t>
            </w:r>
          </w:p>
        </w:tc>
      </w:tr>
      <w:tr w:rsidR="00C52260" w:rsidRPr="0086077E" w14:paraId="5E4A05ED" w14:textId="77777777" w:rsidTr="00A76D85">
        <w:trPr>
          <w:trHeight w:val="229"/>
        </w:trPr>
        <w:tc>
          <w:tcPr>
            <w:tcW w:w="1340" w:type="dxa"/>
            <w:hideMark/>
          </w:tcPr>
          <w:p w14:paraId="5A1C6C2F" w14:textId="5655A97D" w:rsidR="00C52260" w:rsidRPr="0086077E" w:rsidRDefault="00C52260" w:rsidP="007E2EDB">
            <w:pPr>
              <w:jc w:val="center"/>
              <w:rPr>
                <w:rFonts w:cs="Times New Roman"/>
                <w:sz w:val="20"/>
                <w:szCs w:val="20"/>
              </w:rPr>
            </w:pPr>
          </w:p>
        </w:tc>
        <w:tc>
          <w:tcPr>
            <w:tcW w:w="7789" w:type="dxa"/>
            <w:hideMark/>
          </w:tcPr>
          <w:p w14:paraId="0F6F3CCA" w14:textId="181FF5B9" w:rsidR="00C52260" w:rsidRPr="0086077E" w:rsidRDefault="00855F33" w:rsidP="007E2EDB">
            <w:pPr>
              <w:jc w:val="both"/>
              <w:rPr>
                <w:rFonts w:cs="Times New Roman"/>
                <w:sz w:val="20"/>
                <w:szCs w:val="20"/>
              </w:rPr>
            </w:pPr>
            <w:r>
              <w:rPr>
                <w:rFonts w:cs="Times New Roman"/>
                <w:sz w:val="20"/>
                <w:szCs w:val="20"/>
              </w:rPr>
              <w:t xml:space="preserve">7.2. </w:t>
            </w:r>
            <w:r w:rsidR="00C52260" w:rsidRPr="0086077E">
              <w:rPr>
                <w:rFonts w:cs="Times New Roman"/>
                <w:sz w:val="20"/>
                <w:szCs w:val="20"/>
              </w:rPr>
              <w:t>Funkcijoms atlikti reikalingas konkretus atestatas, pažymėjimas ir kt.</w:t>
            </w:r>
          </w:p>
        </w:tc>
        <w:tc>
          <w:tcPr>
            <w:tcW w:w="661" w:type="dxa"/>
            <w:vMerge/>
            <w:noWrap/>
            <w:hideMark/>
          </w:tcPr>
          <w:p w14:paraId="397BD292" w14:textId="48CC8CFB" w:rsidR="00C52260" w:rsidRPr="0086077E" w:rsidRDefault="00C52260" w:rsidP="007E2EDB">
            <w:pPr>
              <w:jc w:val="center"/>
              <w:rPr>
                <w:rFonts w:cs="Times New Roman"/>
                <w:sz w:val="20"/>
                <w:szCs w:val="20"/>
              </w:rPr>
            </w:pPr>
          </w:p>
        </w:tc>
      </w:tr>
      <w:tr w:rsidR="00C52260" w:rsidRPr="0086077E" w14:paraId="6424988E" w14:textId="77777777" w:rsidTr="00A76D85">
        <w:trPr>
          <w:trHeight w:val="315"/>
        </w:trPr>
        <w:tc>
          <w:tcPr>
            <w:tcW w:w="1340" w:type="dxa"/>
            <w:hideMark/>
          </w:tcPr>
          <w:p w14:paraId="58D23B99" w14:textId="77777777" w:rsidR="00C52260" w:rsidRPr="0086077E" w:rsidRDefault="00C52260" w:rsidP="007E2EDB">
            <w:pPr>
              <w:jc w:val="center"/>
              <w:rPr>
                <w:rFonts w:cs="Times New Roman"/>
                <w:sz w:val="20"/>
                <w:szCs w:val="20"/>
              </w:rPr>
            </w:pPr>
            <w:r w:rsidRPr="0086077E">
              <w:rPr>
                <w:rFonts w:cs="Times New Roman"/>
                <w:sz w:val="20"/>
                <w:szCs w:val="20"/>
              </w:rPr>
              <w:t> </w:t>
            </w:r>
          </w:p>
        </w:tc>
        <w:tc>
          <w:tcPr>
            <w:tcW w:w="7789" w:type="dxa"/>
            <w:noWrap/>
            <w:hideMark/>
          </w:tcPr>
          <w:p w14:paraId="14454902" w14:textId="37F92D30" w:rsidR="00C52260" w:rsidRPr="0086077E" w:rsidRDefault="00855F33" w:rsidP="007E2EDB">
            <w:pPr>
              <w:jc w:val="both"/>
              <w:rPr>
                <w:rFonts w:cs="Times New Roman"/>
                <w:sz w:val="20"/>
                <w:szCs w:val="20"/>
              </w:rPr>
            </w:pPr>
            <w:r>
              <w:rPr>
                <w:rFonts w:cs="Times New Roman"/>
                <w:sz w:val="20"/>
                <w:szCs w:val="20"/>
              </w:rPr>
              <w:t xml:space="preserve">7.3. </w:t>
            </w:r>
            <w:r w:rsidR="00C52260" w:rsidRPr="0086077E">
              <w:rPr>
                <w:rFonts w:cs="Times New Roman"/>
                <w:sz w:val="20"/>
                <w:szCs w:val="20"/>
              </w:rPr>
              <w:t>Funkcijoms atlikti reikalinga užsienio kalba</w:t>
            </w:r>
          </w:p>
        </w:tc>
        <w:tc>
          <w:tcPr>
            <w:tcW w:w="661" w:type="dxa"/>
            <w:vMerge/>
            <w:noWrap/>
            <w:hideMark/>
          </w:tcPr>
          <w:p w14:paraId="410E7ED5" w14:textId="1B62C978" w:rsidR="00C52260" w:rsidRPr="0086077E" w:rsidRDefault="00C52260" w:rsidP="007E2EDB">
            <w:pPr>
              <w:jc w:val="center"/>
              <w:rPr>
                <w:rFonts w:cs="Times New Roman"/>
                <w:sz w:val="20"/>
                <w:szCs w:val="20"/>
              </w:rPr>
            </w:pPr>
          </w:p>
        </w:tc>
      </w:tr>
    </w:tbl>
    <w:p w14:paraId="0F5047AA" w14:textId="091BE4DD" w:rsidR="00CC028D" w:rsidRDefault="00CC028D" w:rsidP="00883F55">
      <w:pPr>
        <w:jc w:val="center"/>
        <w:rPr>
          <w:b/>
          <w:bCs/>
          <w:sz w:val="20"/>
          <w:szCs w:val="20"/>
        </w:rPr>
      </w:pPr>
    </w:p>
    <w:p w14:paraId="0E27A11E" w14:textId="77777777" w:rsidR="00CC028D" w:rsidRDefault="00CC028D">
      <w:pPr>
        <w:rPr>
          <w:b/>
          <w:bCs/>
          <w:sz w:val="20"/>
          <w:szCs w:val="20"/>
        </w:rPr>
      </w:pPr>
      <w:r>
        <w:rPr>
          <w:b/>
          <w:bCs/>
          <w:sz w:val="20"/>
          <w:szCs w:val="20"/>
        </w:rPr>
        <w:br w:type="page"/>
      </w:r>
    </w:p>
    <w:p w14:paraId="4130D303" w14:textId="77777777" w:rsidR="00A92687" w:rsidRDefault="00A92687" w:rsidP="00883F55">
      <w:pPr>
        <w:jc w:val="center"/>
        <w:rPr>
          <w:b/>
          <w:bCs/>
          <w:sz w:val="20"/>
          <w:szCs w:val="20"/>
        </w:rPr>
      </w:pPr>
    </w:p>
    <w:p w14:paraId="22F63A77" w14:textId="6B678E47" w:rsidR="00855F33" w:rsidRDefault="00855F33" w:rsidP="00855F33">
      <w:pPr>
        <w:ind w:left="6480"/>
        <w:rPr>
          <w:b/>
          <w:bCs/>
        </w:rPr>
      </w:pPr>
      <w:r>
        <w:t xml:space="preserve">Lietuvos Respublikos muitinės </w:t>
      </w:r>
      <w:r w:rsidR="00977CC3">
        <w:t>darbuotojų</w:t>
      </w:r>
      <w:r>
        <w:t xml:space="preserve"> darbo apmokėjimo sistemos tvarkos </w:t>
      </w:r>
      <w:r w:rsidRPr="00F15E8D">
        <w:t>aprašo</w:t>
      </w:r>
      <w:r w:rsidR="00CC028D">
        <w:br/>
      </w:r>
      <w:r w:rsidR="007E2EDB" w:rsidRPr="00F15E8D">
        <w:t>3</w:t>
      </w:r>
      <w:r w:rsidRPr="00F15E8D">
        <w:t xml:space="preserve"> priedas</w:t>
      </w:r>
    </w:p>
    <w:p w14:paraId="3324BD60" w14:textId="77777777" w:rsidR="003A60D1" w:rsidRDefault="003A60D1" w:rsidP="00883F55">
      <w:pPr>
        <w:jc w:val="center"/>
      </w:pPr>
    </w:p>
    <w:tbl>
      <w:tblPr>
        <w:tblStyle w:val="Lentelstinklelis"/>
        <w:tblW w:w="9634" w:type="dxa"/>
        <w:tblLook w:val="04A0" w:firstRow="1" w:lastRow="0" w:firstColumn="1" w:lastColumn="0" w:noHBand="0" w:noVBand="1"/>
      </w:tblPr>
      <w:tblGrid>
        <w:gridCol w:w="846"/>
        <w:gridCol w:w="6914"/>
        <w:gridCol w:w="1874"/>
      </w:tblGrid>
      <w:tr w:rsidR="00537A61" w:rsidRPr="0086077E" w14:paraId="7F061311" w14:textId="77777777" w:rsidTr="00537A61">
        <w:trPr>
          <w:trHeight w:val="360"/>
        </w:trPr>
        <w:tc>
          <w:tcPr>
            <w:tcW w:w="7760" w:type="dxa"/>
            <w:gridSpan w:val="2"/>
            <w:noWrap/>
            <w:hideMark/>
          </w:tcPr>
          <w:p w14:paraId="0F86E00D" w14:textId="7ECA295C" w:rsidR="00537A61" w:rsidRPr="0086077E" w:rsidRDefault="00537A61" w:rsidP="00537A61">
            <w:pPr>
              <w:jc w:val="center"/>
              <w:rPr>
                <w:b/>
                <w:bCs/>
                <w:sz w:val="20"/>
                <w:szCs w:val="20"/>
              </w:rPr>
            </w:pPr>
            <w:r w:rsidRPr="0086077E">
              <w:rPr>
                <w:b/>
                <w:bCs/>
                <w:sz w:val="20"/>
                <w:szCs w:val="20"/>
              </w:rPr>
              <w:t>Kriterijai (</w:t>
            </w:r>
            <w:r w:rsidR="004C02A8">
              <w:rPr>
                <w:b/>
                <w:bCs/>
                <w:sz w:val="20"/>
                <w:szCs w:val="20"/>
              </w:rPr>
              <w:t xml:space="preserve">įstaigų </w:t>
            </w:r>
            <w:r w:rsidR="0021734A">
              <w:rPr>
                <w:b/>
                <w:bCs/>
                <w:sz w:val="20"/>
                <w:szCs w:val="20"/>
              </w:rPr>
              <w:t xml:space="preserve">vadovų pavaduotojų, </w:t>
            </w:r>
            <w:r w:rsidRPr="0086077E">
              <w:rPr>
                <w:b/>
                <w:bCs/>
                <w:sz w:val="20"/>
                <w:szCs w:val="20"/>
              </w:rPr>
              <w:t>padalinių vadovams</w:t>
            </w:r>
            <w:r w:rsidR="004C02A8">
              <w:rPr>
                <w:b/>
                <w:bCs/>
                <w:sz w:val="20"/>
                <w:szCs w:val="20"/>
              </w:rPr>
              <w:t xml:space="preserve"> </w:t>
            </w:r>
            <w:r w:rsidRPr="0086077E">
              <w:rPr>
                <w:b/>
                <w:bCs/>
                <w:sz w:val="20"/>
                <w:szCs w:val="20"/>
              </w:rPr>
              <w:t>/</w:t>
            </w:r>
            <w:r w:rsidR="004C02A8">
              <w:rPr>
                <w:b/>
                <w:bCs/>
                <w:sz w:val="20"/>
                <w:szCs w:val="20"/>
              </w:rPr>
              <w:t xml:space="preserve"> </w:t>
            </w:r>
            <w:r w:rsidRPr="0086077E">
              <w:rPr>
                <w:b/>
                <w:bCs/>
                <w:sz w:val="20"/>
                <w:szCs w:val="20"/>
              </w:rPr>
              <w:t>turintiems pavaldžių darbuotojų)</w:t>
            </w:r>
          </w:p>
        </w:tc>
        <w:tc>
          <w:tcPr>
            <w:tcW w:w="1874" w:type="dxa"/>
            <w:noWrap/>
            <w:hideMark/>
          </w:tcPr>
          <w:p w14:paraId="444DFD95" w14:textId="77777777" w:rsidR="00537A61" w:rsidRPr="0086077E" w:rsidRDefault="00537A61" w:rsidP="00537A61">
            <w:pPr>
              <w:jc w:val="center"/>
              <w:rPr>
                <w:b/>
                <w:bCs/>
                <w:sz w:val="20"/>
                <w:szCs w:val="20"/>
              </w:rPr>
            </w:pPr>
            <w:r w:rsidRPr="0086077E">
              <w:rPr>
                <w:b/>
                <w:bCs/>
                <w:sz w:val="20"/>
                <w:szCs w:val="20"/>
              </w:rPr>
              <w:t>Balas</w:t>
            </w:r>
          </w:p>
        </w:tc>
      </w:tr>
      <w:tr w:rsidR="00537A61" w:rsidRPr="0086077E" w14:paraId="666BEBC2" w14:textId="77777777" w:rsidTr="009931CA">
        <w:trPr>
          <w:trHeight w:val="300"/>
        </w:trPr>
        <w:tc>
          <w:tcPr>
            <w:tcW w:w="9634" w:type="dxa"/>
            <w:gridSpan w:val="3"/>
            <w:noWrap/>
            <w:hideMark/>
          </w:tcPr>
          <w:p w14:paraId="762AE3A3" w14:textId="4B21D31F" w:rsidR="00537A61" w:rsidRPr="0086077E" w:rsidRDefault="00537A61" w:rsidP="00537A61">
            <w:pPr>
              <w:jc w:val="center"/>
              <w:rPr>
                <w:sz w:val="20"/>
                <w:szCs w:val="20"/>
              </w:rPr>
            </w:pPr>
            <w:r w:rsidRPr="0086077E">
              <w:rPr>
                <w:b/>
                <w:bCs/>
                <w:sz w:val="20"/>
                <w:szCs w:val="20"/>
              </w:rPr>
              <w:t>Veiklos sudėtingumas</w:t>
            </w:r>
            <w:r w:rsidRPr="0086077E">
              <w:rPr>
                <w:sz w:val="20"/>
                <w:szCs w:val="20"/>
              </w:rPr>
              <w:t> </w:t>
            </w:r>
          </w:p>
        </w:tc>
      </w:tr>
      <w:tr w:rsidR="00537A61" w:rsidRPr="0086077E" w14:paraId="7F0F996A" w14:textId="77777777" w:rsidTr="00A1027B">
        <w:trPr>
          <w:trHeight w:val="1135"/>
        </w:trPr>
        <w:tc>
          <w:tcPr>
            <w:tcW w:w="846" w:type="dxa"/>
            <w:noWrap/>
            <w:hideMark/>
          </w:tcPr>
          <w:p w14:paraId="554061F1" w14:textId="77777777" w:rsidR="00537A61" w:rsidRPr="0086077E" w:rsidRDefault="00537A61" w:rsidP="00537A61">
            <w:pPr>
              <w:jc w:val="center"/>
              <w:rPr>
                <w:sz w:val="20"/>
                <w:szCs w:val="20"/>
              </w:rPr>
            </w:pPr>
            <w:r w:rsidRPr="0086077E">
              <w:rPr>
                <w:sz w:val="20"/>
                <w:szCs w:val="20"/>
              </w:rPr>
              <w:t> </w:t>
            </w:r>
          </w:p>
        </w:tc>
        <w:tc>
          <w:tcPr>
            <w:tcW w:w="6914" w:type="dxa"/>
            <w:hideMark/>
          </w:tcPr>
          <w:p w14:paraId="21FA4D0B" w14:textId="77777777" w:rsidR="00537A61" w:rsidRPr="0086077E" w:rsidRDefault="00537A61" w:rsidP="00537A61">
            <w:pPr>
              <w:jc w:val="both"/>
              <w:rPr>
                <w:sz w:val="20"/>
                <w:szCs w:val="20"/>
              </w:rPr>
            </w:pPr>
            <w:r w:rsidRPr="0086077E">
              <w:rPr>
                <w:sz w:val="20"/>
                <w:szCs w:val="20"/>
              </w:rPr>
              <w:t>Padalinys dalyvauja formuojant vienos valdymo srities valstybės politiką ir ją įgyvendina arba padaliniui suteikti įgaliojimai administracinio reglamentavimo srityje</w:t>
            </w:r>
          </w:p>
        </w:tc>
        <w:tc>
          <w:tcPr>
            <w:tcW w:w="1874" w:type="dxa"/>
            <w:noWrap/>
            <w:hideMark/>
          </w:tcPr>
          <w:p w14:paraId="1A6A6774" w14:textId="77777777" w:rsidR="00537A61" w:rsidRPr="0086077E" w:rsidRDefault="00537A61" w:rsidP="00537A61">
            <w:pPr>
              <w:jc w:val="center"/>
              <w:rPr>
                <w:b/>
                <w:bCs/>
                <w:sz w:val="20"/>
                <w:szCs w:val="20"/>
              </w:rPr>
            </w:pPr>
            <w:r w:rsidRPr="0086077E">
              <w:rPr>
                <w:b/>
                <w:bCs/>
                <w:sz w:val="20"/>
                <w:szCs w:val="20"/>
              </w:rPr>
              <w:t>40</w:t>
            </w:r>
          </w:p>
        </w:tc>
      </w:tr>
      <w:tr w:rsidR="00537A61" w:rsidRPr="0086077E" w14:paraId="4BB8C2B8" w14:textId="77777777" w:rsidTr="00A1027B">
        <w:trPr>
          <w:trHeight w:val="929"/>
        </w:trPr>
        <w:tc>
          <w:tcPr>
            <w:tcW w:w="846" w:type="dxa"/>
            <w:noWrap/>
            <w:hideMark/>
          </w:tcPr>
          <w:p w14:paraId="147D7444" w14:textId="77777777" w:rsidR="00537A61" w:rsidRPr="0086077E" w:rsidRDefault="00537A61" w:rsidP="00537A61">
            <w:pPr>
              <w:jc w:val="center"/>
              <w:rPr>
                <w:sz w:val="20"/>
                <w:szCs w:val="20"/>
              </w:rPr>
            </w:pPr>
            <w:r w:rsidRPr="0086077E">
              <w:rPr>
                <w:sz w:val="20"/>
                <w:szCs w:val="20"/>
              </w:rPr>
              <w:t> </w:t>
            </w:r>
          </w:p>
        </w:tc>
        <w:tc>
          <w:tcPr>
            <w:tcW w:w="6914" w:type="dxa"/>
            <w:hideMark/>
          </w:tcPr>
          <w:p w14:paraId="2BE218D1" w14:textId="77777777" w:rsidR="00537A61" w:rsidRPr="0086077E" w:rsidRDefault="00537A61" w:rsidP="00537A61">
            <w:pPr>
              <w:jc w:val="both"/>
              <w:rPr>
                <w:sz w:val="20"/>
                <w:szCs w:val="20"/>
              </w:rPr>
            </w:pPr>
            <w:r w:rsidRPr="0086077E">
              <w:rPr>
                <w:sz w:val="20"/>
                <w:szCs w:val="20"/>
              </w:rPr>
              <w:t>Padalinys aptarnauja valstybės politikos formavimą arba įgyvendinimą</w:t>
            </w:r>
          </w:p>
        </w:tc>
        <w:tc>
          <w:tcPr>
            <w:tcW w:w="1874" w:type="dxa"/>
            <w:noWrap/>
            <w:hideMark/>
          </w:tcPr>
          <w:p w14:paraId="1BDEC1AD" w14:textId="77777777" w:rsidR="00537A61" w:rsidRPr="0086077E" w:rsidRDefault="00537A61" w:rsidP="00537A61">
            <w:pPr>
              <w:jc w:val="center"/>
              <w:rPr>
                <w:sz w:val="20"/>
                <w:szCs w:val="20"/>
              </w:rPr>
            </w:pPr>
            <w:r w:rsidRPr="0086077E">
              <w:rPr>
                <w:sz w:val="20"/>
                <w:szCs w:val="20"/>
              </w:rPr>
              <w:t>30</w:t>
            </w:r>
          </w:p>
        </w:tc>
      </w:tr>
      <w:tr w:rsidR="00537A61" w:rsidRPr="0086077E" w14:paraId="3F6FD707" w14:textId="77777777" w:rsidTr="00A1027B">
        <w:trPr>
          <w:trHeight w:val="597"/>
        </w:trPr>
        <w:tc>
          <w:tcPr>
            <w:tcW w:w="846" w:type="dxa"/>
            <w:noWrap/>
            <w:hideMark/>
          </w:tcPr>
          <w:p w14:paraId="0A12E184" w14:textId="77777777" w:rsidR="00537A61" w:rsidRPr="0086077E" w:rsidRDefault="00537A61" w:rsidP="00537A61">
            <w:pPr>
              <w:jc w:val="center"/>
              <w:rPr>
                <w:sz w:val="20"/>
                <w:szCs w:val="20"/>
              </w:rPr>
            </w:pPr>
            <w:r w:rsidRPr="0086077E">
              <w:rPr>
                <w:sz w:val="20"/>
                <w:szCs w:val="20"/>
              </w:rPr>
              <w:t> </w:t>
            </w:r>
          </w:p>
        </w:tc>
        <w:tc>
          <w:tcPr>
            <w:tcW w:w="6914" w:type="dxa"/>
            <w:hideMark/>
          </w:tcPr>
          <w:p w14:paraId="1162422C" w14:textId="77777777" w:rsidR="00537A61" w:rsidRPr="0086077E" w:rsidRDefault="00537A61" w:rsidP="00537A61">
            <w:pPr>
              <w:jc w:val="both"/>
              <w:rPr>
                <w:sz w:val="20"/>
                <w:szCs w:val="20"/>
              </w:rPr>
            </w:pPr>
            <w:r w:rsidRPr="0086077E">
              <w:rPr>
                <w:sz w:val="20"/>
                <w:szCs w:val="20"/>
              </w:rPr>
              <w:t>Padalinys vykdo ne su valstybės politikos formavimu susijusias funkcijas</w:t>
            </w:r>
          </w:p>
        </w:tc>
        <w:tc>
          <w:tcPr>
            <w:tcW w:w="1874" w:type="dxa"/>
            <w:noWrap/>
            <w:hideMark/>
          </w:tcPr>
          <w:p w14:paraId="019154D3" w14:textId="77777777" w:rsidR="00537A61" w:rsidRPr="0086077E" w:rsidRDefault="00537A61" w:rsidP="00537A61">
            <w:pPr>
              <w:jc w:val="center"/>
              <w:rPr>
                <w:sz w:val="20"/>
                <w:szCs w:val="20"/>
              </w:rPr>
            </w:pPr>
            <w:r w:rsidRPr="0086077E">
              <w:rPr>
                <w:sz w:val="20"/>
                <w:szCs w:val="20"/>
              </w:rPr>
              <w:t>25</w:t>
            </w:r>
          </w:p>
        </w:tc>
      </w:tr>
      <w:tr w:rsidR="00537A61" w:rsidRPr="0086077E" w14:paraId="3EEB5336" w14:textId="77777777" w:rsidTr="0067753D">
        <w:trPr>
          <w:trHeight w:val="315"/>
        </w:trPr>
        <w:tc>
          <w:tcPr>
            <w:tcW w:w="9634" w:type="dxa"/>
            <w:gridSpan w:val="3"/>
            <w:noWrap/>
            <w:hideMark/>
          </w:tcPr>
          <w:p w14:paraId="1863922C" w14:textId="79141AA4" w:rsidR="00537A61" w:rsidRPr="0086077E" w:rsidRDefault="00537A61" w:rsidP="00537A61">
            <w:pPr>
              <w:jc w:val="center"/>
              <w:rPr>
                <w:sz w:val="20"/>
                <w:szCs w:val="20"/>
              </w:rPr>
            </w:pPr>
            <w:r w:rsidRPr="0086077E">
              <w:rPr>
                <w:b/>
                <w:bCs/>
                <w:sz w:val="20"/>
                <w:szCs w:val="20"/>
              </w:rPr>
              <w:t>Atsakomybės lygis, problemų sprendimas</w:t>
            </w:r>
            <w:r w:rsidRPr="0086077E">
              <w:rPr>
                <w:sz w:val="20"/>
                <w:szCs w:val="20"/>
              </w:rPr>
              <w:t> </w:t>
            </w:r>
          </w:p>
        </w:tc>
      </w:tr>
      <w:tr w:rsidR="00537A61" w:rsidRPr="0086077E" w14:paraId="60BE50F6" w14:textId="77777777" w:rsidTr="00A1027B">
        <w:trPr>
          <w:trHeight w:val="600"/>
        </w:trPr>
        <w:tc>
          <w:tcPr>
            <w:tcW w:w="846" w:type="dxa"/>
            <w:noWrap/>
            <w:hideMark/>
          </w:tcPr>
          <w:p w14:paraId="64E4256B" w14:textId="77777777" w:rsidR="00537A61" w:rsidRPr="0086077E" w:rsidRDefault="00537A61" w:rsidP="00537A61">
            <w:pPr>
              <w:jc w:val="center"/>
              <w:rPr>
                <w:b/>
                <w:bCs/>
                <w:sz w:val="20"/>
                <w:szCs w:val="20"/>
              </w:rPr>
            </w:pPr>
            <w:r w:rsidRPr="0086077E">
              <w:rPr>
                <w:b/>
                <w:bCs/>
                <w:sz w:val="20"/>
                <w:szCs w:val="20"/>
              </w:rPr>
              <w:t> </w:t>
            </w:r>
          </w:p>
        </w:tc>
        <w:tc>
          <w:tcPr>
            <w:tcW w:w="6914" w:type="dxa"/>
            <w:hideMark/>
          </w:tcPr>
          <w:p w14:paraId="1F7C5BCE" w14:textId="11040E8A" w:rsidR="00537A61" w:rsidRPr="0086077E" w:rsidRDefault="00537A61" w:rsidP="00537A61">
            <w:pPr>
              <w:jc w:val="both"/>
              <w:rPr>
                <w:sz w:val="20"/>
                <w:szCs w:val="20"/>
              </w:rPr>
            </w:pPr>
            <w:r w:rsidRPr="0086077E">
              <w:rPr>
                <w:sz w:val="20"/>
                <w:szCs w:val="20"/>
              </w:rPr>
              <w:t>Vadovavimas</w:t>
            </w:r>
            <w:r w:rsidR="00972FD1">
              <w:rPr>
                <w:sz w:val="20"/>
                <w:szCs w:val="20"/>
              </w:rPr>
              <w:t>,</w:t>
            </w:r>
            <w:r w:rsidRPr="0086077E">
              <w:rPr>
                <w:sz w:val="20"/>
                <w:szCs w:val="20"/>
              </w:rPr>
              <w:t xml:space="preserve"> kai nutolusiose darbo vietose darbas neorganizuojamas</w:t>
            </w:r>
          </w:p>
        </w:tc>
        <w:tc>
          <w:tcPr>
            <w:tcW w:w="1874" w:type="dxa"/>
            <w:noWrap/>
            <w:hideMark/>
          </w:tcPr>
          <w:p w14:paraId="00DAB0D3" w14:textId="77777777" w:rsidR="00537A61" w:rsidRPr="0086077E" w:rsidRDefault="00537A61" w:rsidP="00537A61">
            <w:pPr>
              <w:jc w:val="center"/>
              <w:rPr>
                <w:b/>
                <w:bCs/>
                <w:sz w:val="20"/>
                <w:szCs w:val="20"/>
              </w:rPr>
            </w:pPr>
            <w:r w:rsidRPr="0086077E">
              <w:rPr>
                <w:b/>
                <w:bCs/>
                <w:sz w:val="20"/>
                <w:szCs w:val="20"/>
              </w:rPr>
              <w:t>5</w:t>
            </w:r>
          </w:p>
        </w:tc>
      </w:tr>
      <w:tr w:rsidR="00537A61" w:rsidRPr="0086077E" w14:paraId="1D5F7D5A" w14:textId="77777777" w:rsidTr="00A1027B">
        <w:trPr>
          <w:trHeight w:val="705"/>
        </w:trPr>
        <w:tc>
          <w:tcPr>
            <w:tcW w:w="846" w:type="dxa"/>
            <w:noWrap/>
            <w:hideMark/>
          </w:tcPr>
          <w:p w14:paraId="0034E40F" w14:textId="77777777" w:rsidR="00537A61" w:rsidRPr="0086077E" w:rsidRDefault="00537A61" w:rsidP="00537A61">
            <w:pPr>
              <w:jc w:val="center"/>
              <w:rPr>
                <w:sz w:val="20"/>
                <w:szCs w:val="20"/>
              </w:rPr>
            </w:pPr>
            <w:r w:rsidRPr="0086077E">
              <w:rPr>
                <w:sz w:val="20"/>
                <w:szCs w:val="20"/>
              </w:rPr>
              <w:t> </w:t>
            </w:r>
          </w:p>
        </w:tc>
        <w:tc>
          <w:tcPr>
            <w:tcW w:w="6914" w:type="dxa"/>
            <w:hideMark/>
          </w:tcPr>
          <w:p w14:paraId="081DC79A" w14:textId="77777777" w:rsidR="00537A61" w:rsidRPr="0086077E" w:rsidRDefault="00537A61" w:rsidP="00537A61">
            <w:pPr>
              <w:jc w:val="both"/>
              <w:rPr>
                <w:sz w:val="20"/>
                <w:szCs w:val="20"/>
              </w:rPr>
            </w:pPr>
            <w:r w:rsidRPr="0086077E">
              <w:rPr>
                <w:sz w:val="20"/>
                <w:szCs w:val="20"/>
              </w:rPr>
              <w:t>Vadovavimas padaliniui, kai darbas organizuojamas nutolusiose darbo vietose</w:t>
            </w:r>
          </w:p>
        </w:tc>
        <w:tc>
          <w:tcPr>
            <w:tcW w:w="1874" w:type="dxa"/>
            <w:noWrap/>
            <w:hideMark/>
          </w:tcPr>
          <w:p w14:paraId="797F229B" w14:textId="77777777" w:rsidR="00537A61" w:rsidRPr="0086077E" w:rsidRDefault="00537A61" w:rsidP="00537A61">
            <w:pPr>
              <w:jc w:val="center"/>
              <w:rPr>
                <w:b/>
                <w:bCs/>
                <w:sz w:val="20"/>
                <w:szCs w:val="20"/>
              </w:rPr>
            </w:pPr>
            <w:r w:rsidRPr="0086077E">
              <w:rPr>
                <w:b/>
                <w:bCs/>
                <w:sz w:val="20"/>
                <w:szCs w:val="20"/>
              </w:rPr>
              <w:t>10</w:t>
            </w:r>
          </w:p>
        </w:tc>
      </w:tr>
      <w:tr w:rsidR="00537A61" w:rsidRPr="0086077E" w14:paraId="5E66F4C7" w14:textId="77777777" w:rsidTr="00A1027B">
        <w:trPr>
          <w:trHeight w:val="570"/>
        </w:trPr>
        <w:tc>
          <w:tcPr>
            <w:tcW w:w="846" w:type="dxa"/>
            <w:noWrap/>
            <w:hideMark/>
          </w:tcPr>
          <w:p w14:paraId="7358A35C" w14:textId="77777777" w:rsidR="00537A61" w:rsidRPr="0086077E" w:rsidRDefault="00537A61" w:rsidP="00537A61">
            <w:pPr>
              <w:jc w:val="center"/>
              <w:rPr>
                <w:sz w:val="20"/>
                <w:szCs w:val="20"/>
              </w:rPr>
            </w:pPr>
            <w:r w:rsidRPr="0086077E">
              <w:rPr>
                <w:sz w:val="20"/>
                <w:szCs w:val="20"/>
              </w:rPr>
              <w:t> </w:t>
            </w:r>
          </w:p>
        </w:tc>
        <w:tc>
          <w:tcPr>
            <w:tcW w:w="6914" w:type="dxa"/>
            <w:hideMark/>
          </w:tcPr>
          <w:p w14:paraId="2A7FED12" w14:textId="2CA19A18" w:rsidR="00537A61" w:rsidRPr="0086077E" w:rsidRDefault="00537A61" w:rsidP="00537A61">
            <w:pPr>
              <w:jc w:val="both"/>
              <w:rPr>
                <w:sz w:val="20"/>
                <w:szCs w:val="20"/>
              </w:rPr>
            </w:pPr>
            <w:r w:rsidRPr="0086077E">
              <w:rPr>
                <w:sz w:val="20"/>
                <w:szCs w:val="20"/>
              </w:rPr>
              <w:t xml:space="preserve">Padalinys </w:t>
            </w:r>
            <w:r w:rsidR="00EC1EE1">
              <w:rPr>
                <w:sz w:val="20"/>
                <w:szCs w:val="20"/>
              </w:rPr>
              <w:t>rengia sprendimų projektus</w:t>
            </w:r>
            <w:r w:rsidRPr="0086077E">
              <w:rPr>
                <w:sz w:val="20"/>
                <w:szCs w:val="20"/>
              </w:rPr>
              <w:t xml:space="preserve">, kurie galioja visoje </w:t>
            </w:r>
            <w:r w:rsidR="00972FD1">
              <w:rPr>
                <w:sz w:val="20"/>
                <w:szCs w:val="20"/>
              </w:rPr>
              <w:t>Lietuvos Respublikos</w:t>
            </w:r>
            <w:r w:rsidR="00972FD1" w:rsidRPr="0086077E">
              <w:rPr>
                <w:sz w:val="20"/>
                <w:szCs w:val="20"/>
              </w:rPr>
              <w:t xml:space="preserve"> </w:t>
            </w:r>
            <w:r w:rsidRPr="0086077E">
              <w:rPr>
                <w:sz w:val="20"/>
                <w:szCs w:val="20"/>
              </w:rPr>
              <w:t>teritorijoje</w:t>
            </w:r>
            <w:r w:rsidR="00844C5F">
              <w:rPr>
                <w:sz w:val="20"/>
                <w:szCs w:val="20"/>
              </w:rPr>
              <w:t xml:space="preserve"> arba sukelia</w:t>
            </w:r>
            <w:r w:rsidR="00403297">
              <w:rPr>
                <w:sz w:val="20"/>
                <w:szCs w:val="20"/>
              </w:rPr>
              <w:t xml:space="preserve"> </w:t>
            </w:r>
            <w:r w:rsidR="001775FB">
              <w:rPr>
                <w:sz w:val="20"/>
                <w:szCs w:val="20"/>
              </w:rPr>
              <w:t xml:space="preserve">asmenims </w:t>
            </w:r>
            <w:r w:rsidR="00403297">
              <w:rPr>
                <w:sz w:val="20"/>
                <w:szCs w:val="20"/>
              </w:rPr>
              <w:t>teisines pasekmes</w:t>
            </w:r>
          </w:p>
        </w:tc>
        <w:tc>
          <w:tcPr>
            <w:tcW w:w="1874" w:type="dxa"/>
            <w:noWrap/>
            <w:hideMark/>
          </w:tcPr>
          <w:p w14:paraId="08B68DB4" w14:textId="77777777" w:rsidR="00537A61" w:rsidRPr="0086077E" w:rsidRDefault="00537A61" w:rsidP="00537A61">
            <w:pPr>
              <w:jc w:val="center"/>
              <w:rPr>
                <w:b/>
                <w:bCs/>
                <w:sz w:val="20"/>
                <w:szCs w:val="20"/>
              </w:rPr>
            </w:pPr>
            <w:r w:rsidRPr="0086077E">
              <w:rPr>
                <w:b/>
                <w:bCs/>
                <w:sz w:val="20"/>
                <w:szCs w:val="20"/>
              </w:rPr>
              <w:t>20</w:t>
            </w:r>
          </w:p>
        </w:tc>
      </w:tr>
      <w:tr w:rsidR="00537A61" w:rsidRPr="0086077E" w14:paraId="3A99B572" w14:textId="77777777" w:rsidTr="00A1027B">
        <w:trPr>
          <w:trHeight w:val="615"/>
        </w:trPr>
        <w:tc>
          <w:tcPr>
            <w:tcW w:w="846" w:type="dxa"/>
            <w:noWrap/>
            <w:hideMark/>
          </w:tcPr>
          <w:p w14:paraId="2EC94D96" w14:textId="77777777" w:rsidR="00537A61" w:rsidRPr="0086077E" w:rsidRDefault="00537A61" w:rsidP="00537A61">
            <w:pPr>
              <w:jc w:val="center"/>
              <w:rPr>
                <w:sz w:val="20"/>
                <w:szCs w:val="20"/>
              </w:rPr>
            </w:pPr>
            <w:r w:rsidRPr="0086077E">
              <w:rPr>
                <w:sz w:val="20"/>
                <w:szCs w:val="20"/>
              </w:rPr>
              <w:t> </w:t>
            </w:r>
          </w:p>
        </w:tc>
        <w:tc>
          <w:tcPr>
            <w:tcW w:w="6914" w:type="dxa"/>
            <w:hideMark/>
          </w:tcPr>
          <w:p w14:paraId="7BB23E6B" w14:textId="281A6C5B" w:rsidR="00537A61" w:rsidRPr="0086077E" w:rsidRDefault="00537A61" w:rsidP="00537A61">
            <w:pPr>
              <w:jc w:val="both"/>
              <w:rPr>
                <w:sz w:val="20"/>
                <w:szCs w:val="20"/>
              </w:rPr>
            </w:pPr>
            <w:r w:rsidRPr="0086077E">
              <w:rPr>
                <w:sz w:val="20"/>
                <w:szCs w:val="20"/>
              </w:rPr>
              <w:t xml:space="preserve">Padalinys </w:t>
            </w:r>
            <w:r w:rsidR="0016720C">
              <w:rPr>
                <w:sz w:val="20"/>
                <w:szCs w:val="20"/>
              </w:rPr>
              <w:t>rengia sprendimų projektus</w:t>
            </w:r>
            <w:r w:rsidRPr="0086077E">
              <w:rPr>
                <w:sz w:val="20"/>
                <w:szCs w:val="20"/>
              </w:rPr>
              <w:t>, kurie taikomi visai institucijai</w:t>
            </w:r>
          </w:p>
        </w:tc>
        <w:tc>
          <w:tcPr>
            <w:tcW w:w="1874" w:type="dxa"/>
            <w:noWrap/>
            <w:hideMark/>
          </w:tcPr>
          <w:p w14:paraId="0011814A" w14:textId="77777777" w:rsidR="00537A61" w:rsidRPr="0086077E" w:rsidRDefault="00537A61" w:rsidP="00537A61">
            <w:pPr>
              <w:jc w:val="center"/>
              <w:rPr>
                <w:sz w:val="20"/>
                <w:szCs w:val="20"/>
              </w:rPr>
            </w:pPr>
            <w:r w:rsidRPr="0086077E">
              <w:rPr>
                <w:sz w:val="20"/>
                <w:szCs w:val="20"/>
              </w:rPr>
              <w:t>10</w:t>
            </w:r>
          </w:p>
        </w:tc>
      </w:tr>
      <w:tr w:rsidR="00537A61" w:rsidRPr="0086077E" w14:paraId="47C9666E" w14:textId="77777777" w:rsidTr="00A1027B">
        <w:trPr>
          <w:trHeight w:val="780"/>
        </w:trPr>
        <w:tc>
          <w:tcPr>
            <w:tcW w:w="846" w:type="dxa"/>
            <w:noWrap/>
            <w:hideMark/>
          </w:tcPr>
          <w:p w14:paraId="35D2ADC8" w14:textId="77777777" w:rsidR="00537A61" w:rsidRPr="0086077E" w:rsidRDefault="00537A61" w:rsidP="00537A61">
            <w:pPr>
              <w:jc w:val="center"/>
              <w:rPr>
                <w:sz w:val="20"/>
                <w:szCs w:val="20"/>
              </w:rPr>
            </w:pPr>
            <w:r w:rsidRPr="0086077E">
              <w:rPr>
                <w:sz w:val="20"/>
                <w:szCs w:val="20"/>
              </w:rPr>
              <w:t> </w:t>
            </w:r>
          </w:p>
        </w:tc>
        <w:tc>
          <w:tcPr>
            <w:tcW w:w="6914" w:type="dxa"/>
            <w:hideMark/>
          </w:tcPr>
          <w:p w14:paraId="6E61B130" w14:textId="18BBA9EA" w:rsidR="00537A61" w:rsidRPr="0086077E" w:rsidRDefault="00537A61" w:rsidP="00537A61">
            <w:pPr>
              <w:jc w:val="both"/>
              <w:rPr>
                <w:sz w:val="20"/>
                <w:szCs w:val="20"/>
              </w:rPr>
            </w:pPr>
            <w:r w:rsidRPr="0086077E">
              <w:rPr>
                <w:sz w:val="20"/>
                <w:szCs w:val="20"/>
              </w:rPr>
              <w:t xml:space="preserve">Padalinys </w:t>
            </w:r>
            <w:r w:rsidR="0016720C">
              <w:rPr>
                <w:sz w:val="20"/>
                <w:szCs w:val="20"/>
              </w:rPr>
              <w:t>rengia sprendimų projektus</w:t>
            </w:r>
            <w:r w:rsidRPr="0086077E">
              <w:rPr>
                <w:sz w:val="20"/>
                <w:szCs w:val="20"/>
              </w:rPr>
              <w:t>, kurie taikomi įstaigai</w:t>
            </w:r>
          </w:p>
        </w:tc>
        <w:tc>
          <w:tcPr>
            <w:tcW w:w="1874" w:type="dxa"/>
            <w:noWrap/>
            <w:hideMark/>
          </w:tcPr>
          <w:p w14:paraId="34D76EFB" w14:textId="77777777" w:rsidR="00537A61" w:rsidRPr="0086077E" w:rsidRDefault="00537A61" w:rsidP="00537A61">
            <w:pPr>
              <w:jc w:val="center"/>
              <w:rPr>
                <w:sz w:val="20"/>
                <w:szCs w:val="20"/>
              </w:rPr>
            </w:pPr>
            <w:r w:rsidRPr="0086077E">
              <w:rPr>
                <w:sz w:val="20"/>
                <w:szCs w:val="20"/>
              </w:rPr>
              <w:t>5</w:t>
            </w:r>
          </w:p>
        </w:tc>
      </w:tr>
      <w:tr w:rsidR="00537A61" w:rsidRPr="0086077E" w14:paraId="3319B220" w14:textId="77777777" w:rsidTr="00A1027B">
        <w:trPr>
          <w:trHeight w:val="433"/>
        </w:trPr>
        <w:tc>
          <w:tcPr>
            <w:tcW w:w="846" w:type="dxa"/>
            <w:noWrap/>
            <w:hideMark/>
          </w:tcPr>
          <w:p w14:paraId="146B5C3C" w14:textId="77777777" w:rsidR="00537A61" w:rsidRPr="0086077E" w:rsidRDefault="00537A61" w:rsidP="00537A61">
            <w:pPr>
              <w:jc w:val="center"/>
              <w:rPr>
                <w:sz w:val="20"/>
                <w:szCs w:val="20"/>
              </w:rPr>
            </w:pPr>
            <w:r w:rsidRPr="0086077E">
              <w:rPr>
                <w:sz w:val="20"/>
                <w:szCs w:val="20"/>
              </w:rPr>
              <w:t> </w:t>
            </w:r>
          </w:p>
        </w:tc>
        <w:tc>
          <w:tcPr>
            <w:tcW w:w="6914" w:type="dxa"/>
            <w:noWrap/>
            <w:hideMark/>
          </w:tcPr>
          <w:p w14:paraId="75BE2E34" w14:textId="77777777" w:rsidR="00537A61" w:rsidRPr="0086077E" w:rsidRDefault="00537A61" w:rsidP="00537A61">
            <w:pPr>
              <w:jc w:val="both"/>
              <w:rPr>
                <w:sz w:val="20"/>
                <w:szCs w:val="20"/>
              </w:rPr>
            </w:pPr>
            <w:r w:rsidRPr="0086077E">
              <w:rPr>
                <w:sz w:val="20"/>
                <w:szCs w:val="20"/>
              </w:rPr>
              <w:t>Padalinyje iki 10 pareigybių</w:t>
            </w:r>
          </w:p>
        </w:tc>
        <w:tc>
          <w:tcPr>
            <w:tcW w:w="1874" w:type="dxa"/>
            <w:noWrap/>
            <w:hideMark/>
          </w:tcPr>
          <w:p w14:paraId="1BFF7AE0" w14:textId="77777777" w:rsidR="00537A61" w:rsidRPr="0086077E" w:rsidRDefault="00537A61" w:rsidP="00537A61">
            <w:pPr>
              <w:jc w:val="center"/>
              <w:rPr>
                <w:sz w:val="20"/>
                <w:szCs w:val="20"/>
              </w:rPr>
            </w:pPr>
            <w:r w:rsidRPr="0086077E">
              <w:rPr>
                <w:sz w:val="20"/>
                <w:szCs w:val="20"/>
              </w:rPr>
              <w:t>3</w:t>
            </w:r>
          </w:p>
        </w:tc>
      </w:tr>
      <w:tr w:rsidR="00537A61" w:rsidRPr="0086077E" w14:paraId="48DF46EF" w14:textId="77777777" w:rsidTr="00A1027B">
        <w:trPr>
          <w:trHeight w:val="383"/>
        </w:trPr>
        <w:tc>
          <w:tcPr>
            <w:tcW w:w="846" w:type="dxa"/>
            <w:noWrap/>
            <w:hideMark/>
          </w:tcPr>
          <w:p w14:paraId="7BD34BCA" w14:textId="77777777" w:rsidR="00537A61" w:rsidRPr="0086077E" w:rsidRDefault="00537A61" w:rsidP="00537A61">
            <w:pPr>
              <w:jc w:val="center"/>
              <w:rPr>
                <w:sz w:val="20"/>
                <w:szCs w:val="20"/>
              </w:rPr>
            </w:pPr>
            <w:r w:rsidRPr="0086077E">
              <w:rPr>
                <w:sz w:val="20"/>
                <w:szCs w:val="20"/>
              </w:rPr>
              <w:t> </w:t>
            </w:r>
          </w:p>
        </w:tc>
        <w:tc>
          <w:tcPr>
            <w:tcW w:w="6914" w:type="dxa"/>
            <w:noWrap/>
            <w:hideMark/>
          </w:tcPr>
          <w:p w14:paraId="740F803D" w14:textId="77777777" w:rsidR="00537A61" w:rsidRPr="0086077E" w:rsidRDefault="00537A61" w:rsidP="00537A61">
            <w:pPr>
              <w:jc w:val="both"/>
              <w:rPr>
                <w:sz w:val="20"/>
                <w:szCs w:val="20"/>
              </w:rPr>
            </w:pPr>
            <w:r w:rsidRPr="0086077E">
              <w:rPr>
                <w:sz w:val="20"/>
                <w:szCs w:val="20"/>
              </w:rPr>
              <w:t>Padalinyje nuo 11 iki 30 pareigybių</w:t>
            </w:r>
          </w:p>
        </w:tc>
        <w:tc>
          <w:tcPr>
            <w:tcW w:w="1874" w:type="dxa"/>
            <w:noWrap/>
            <w:hideMark/>
          </w:tcPr>
          <w:p w14:paraId="11B787BE" w14:textId="77777777" w:rsidR="00537A61" w:rsidRPr="0086077E" w:rsidRDefault="00537A61" w:rsidP="00537A61">
            <w:pPr>
              <w:jc w:val="center"/>
              <w:rPr>
                <w:sz w:val="20"/>
                <w:szCs w:val="20"/>
              </w:rPr>
            </w:pPr>
            <w:r w:rsidRPr="0086077E">
              <w:rPr>
                <w:sz w:val="20"/>
                <w:szCs w:val="20"/>
              </w:rPr>
              <w:t>5</w:t>
            </w:r>
          </w:p>
        </w:tc>
      </w:tr>
      <w:tr w:rsidR="00537A61" w:rsidRPr="0086077E" w14:paraId="73526C5C" w14:textId="77777777" w:rsidTr="00A1027B">
        <w:trPr>
          <w:trHeight w:val="489"/>
        </w:trPr>
        <w:tc>
          <w:tcPr>
            <w:tcW w:w="846" w:type="dxa"/>
            <w:noWrap/>
            <w:hideMark/>
          </w:tcPr>
          <w:p w14:paraId="38B12088" w14:textId="77777777" w:rsidR="00537A61" w:rsidRPr="0086077E" w:rsidRDefault="00537A61" w:rsidP="00537A61">
            <w:pPr>
              <w:jc w:val="center"/>
              <w:rPr>
                <w:sz w:val="20"/>
                <w:szCs w:val="20"/>
              </w:rPr>
            </w:pPr>
            <w:r w:rsidRPr="0086077E">
              <w:rPr>
                <w:sz w:val="20"/>
                <w:szCs w:val="20"/>
              </w:rPr>
              <w:t> </w:t>
            </w:r>
          </w:p>
        </w:tc>
        <w:tc>
          <w:tcPr>
            <w:tcW w:w="6914" w:type="dxa"/>
            <w:noWrap/>
            <w:hideMark/>
          </w:tcPr>
          <w:p w14:paraId="7E39D5D9" w14:textId="77777777" w:rsidR="00537A61" w:rsidRPr="0086077E" w:rsidRDefault="00537A61" w:rsidP="00537A61">
            <w:pPr>
              <w:jc w:val="both"/>
              <w:rPr>
                <w:sz w:val="20"/>
                <w:szCs w:val="20"/>
              </w:rPr>
            </w:pPr>
            <w:r w:rsidRPr="0086077E">
              <w:rPr>
                <w:sz w:val="20"/>
                <w:szCs w:val="20"/>
              </w:rPr>
              <w:t>Padalinyje 31 ir daugiau pareigybių</w:t>
            </w:r>
          </w:p>
        </w:tc>
        <w:tc>
          <w:tcPr>
            <w:tcW w:w="1874" w:type="dxa"/>
            <w:noWrap/>
            <w:hideMark/>
          </w:tcPr>
          <w:p w14:paraId="0BCDDAE0" w14:textId="77777777" w:rsidR="00537A61" w:rsidRPr="0086077E" w:rsidRDefault="00537A61" w:rsidP="00537A61">
            <w:pPr>
              <w:jc w:val="center"/>
              <w:rPr>
                <w:sz w:val="20"/>
                <w:szCs w:val="20"/>
              </w:rPr>
            </w:pPr>
            <w:r w:rsidRPr="0086077E">
              <w:rPr>
                <w:sz w:val="20"/>
                <w:szCs w:val="20"/>
              </w:rPr>
              <w:t>10</w:t>
            </w:r>
          </w:p>
        </w:tc>
      </w:tr>
      <w:tr w:rsidR="00537A61" w:rsidRPr="0086077E" w14:paraId="695018CB" w14:textId="77777777" w:rsidTr="00AF4D21">
        <w:trPr>
          <w:trHeight w:val="315"/>
        </w:trPr>
        <w:tc>
          <w:tcPr>
            <w:tcW w:w="9634" w:type="dxa"/>
            <w:gridSpan w:val="3"/>
            <w:noWrap/>
            <w:hideMark/>
          </w:tcPr>
          <w:p w14:paraId="639BC136" w14:textId="5C8ABFB6" w:rsidR="00537A61" w:rsidRPr="0086077E" w:rsidRDefault="00537A61" w:rsidP="00537A61">
            <w:pPr>
              <w:jc w:val="center"/>
              <w:rPr>
                <w:sz w:val="20"/>
                <w:szCs w:val="20"/>
              </w:rPr>
            </w:pPr>
            <w:r w:rsidRPr="0086077E">
              <w:rPr>
                <w:b/>
                <w:bCs/>
                <w:sz w:val="20"/>
                <w:szCs w:val="20"/>
              </w:rPr>
              <w:t>Profesinio darbo patirtis</w:t>
            </w:r>
            <w:r w:rsidRPr="0086077E">
              <w:rPr>
                <w:sz w:val="20"/>
                <w:szCs w:val="20"/>
              </w:rPr>
              <w:t> </w:t>
            </w:r>
          </w:p>
        </w:tc>
      </w:tr>
      <w:tr w:rsidR="00537A61" w:rsidRPr="0086077E" w14:paraId="64554823" w14:textId="77777777" w:rsidTr="00A1027B">
        <w:trPr>
          <w:trHeight w:val="900"/>
        </w:trPr>
        <w:tc>
          <w:tcPr>
            <w:tcW w:w="846" w:type="dxa"/>
            <w:noWrap/>
            <w:hideMark/>
          </w:tcPr>
          <w:p w14:paraId="40D41E54" w14:textId="77777777" w:rsidR="00537A61" w:rsidRPr="0086077E" w:rsidRDefault="00537A61" w:rsidP="00537A61">
            <w:pPr>
              <w:jc w:val="center"/>
              <w:rPr>
                <w:sz w:val="20"/>
                <w:szCs w:val="20"/>
              </w:rPr>
            </w:pPr>
            <w:r w:rsidRPr="0086077E">
              <w:rPr>
                <w:sz w:val="20"/>
                <w:szCs w:val="20"/>
              </w:rPr>
              <w:t> </w:t>
            </w:r>
          </w:p>
        </w:tc>
        <w:tc>
          <w:tcPr>
            <w:tcW w:w="6914" w:type="dxa"/>
            <w:hideMark/>
          </w:tcPr>
          <w:p w14:paraId="249C5CA7" w14:textId="77777777" w:rsidR="00537A61" w:rsidRPr="0086077E" w:rsidRDefault="00537A61" w:rsidP="00537A61">
            <w:pPr>
              <w:jc w:val="both"/>
              <w:rPr>
                <w:sz w:val="20"/>
                <w:szCs w:val="20"/>
              </w:rPr>
            </w:pPr>
            <w:r w:rsidRPr="0086077E">
              <w:rPr>
                <w:sz w:val="20"/>
                <w:szCs w:val="20"/>
              </w:rPr>
              <w:t>Pareigybės aprašyme nustatyta 1 metų vadovaujamo darbo ir 5 metų darbo patirtis nustatytoje veiklos srityje</w:t>
            </w:r>
          </w:p>
        </w:tc>
        <w:tc>
          <w:tcPr>
            <w:tcW w:w="1874" w:type="dxa"/>
            <w:noWrap/>
            <w:hideMark/>
          </w:tcPr>
          <w:p w14:paraId="1D9B27DF" w14:textId="77777777" w:rsidR="00537A61" w:rsidRPr="0086077E" w:rsidRDefault="00537A61" w:rsidP="00537A61">
            <w:pPr>
              <w:jc w:val="center"/>
              <w:rPr>
                <w:b/>
                <w:bCs/>
                <w:sz w:val="20"/>
                <w:szCs w:val="20"/>
              </w:rPr>
            </w:pPr>
            <w:r w:rsidRPr="0086077E">
              <w:rPr>
                <w:b/>
                <w:bCs/>
                <w:sz w:val="20"/>
                <w:szCs w:val="20"/>
              </w:rPr>
              <w:t>10</w:t>
            </w:r>
          </w:p>
        </w:tc>
      </w:tr>
      <w:tr w:rsidR="00537A61" w:rsidRPr="0086077E" w14:paraId="0957741C" w14:textId="77777777" w:rsidTr="00A1027B">
        <w:trPr>
          <w:trHeight w:val="600"/>
        </w:trPr>
        <w:tc>
          <w:tcPr>
            <w:tcW w:w="846" w:type="dxa"/>
            <w:noWrap/>
            <w:hideMark/>
          </w:tcPr>
          <w:p w14:paraId="36BD5469" w14:textId="77777777" w:rsidR="00537A61" w:rsidRPr="0086077E" w:rsidRDefault="00537A61" w:rsidP="00537A61">
            <w:pPr>
              <w:jc w:val="center"/>
              <w:rPr>
                <w:sz w:val="20"/>
                <w:szCs w:val="20"/>
              </w:rPr>
            </w:pPr>
            <w:r w:rsidRPr="0086077E">
              <w:rPr>
                <w:sz w:val="20"/>
                <w:szCs w:val="20"/>
              </w:rPr>
              <w:t> </w:t>
            </w:r>
          </w:p>
        </w:tc>
        <w:tc>
          <w:tcPr>
            <w:tcW w:w="6914" w:type="dxa"/>
            <w:hideMark/>
          </w:tcPr>
          <w:p w14:paraId="185C16FD" w14:textId="77777777" w:rsidR="00537A61" w:rsidRPr="0086077E" w:rsidRDefault="00537A61" w:rsidP="00537A61">
            <w:pPr>
              <w:jc w:val="both"/>
              <w:rPr>
                <w:sz w:val="20"/>
                <w:szCs w:val="20"/>
              </w:rPr>
            </w:pPr>
            <w:r w:rsidRPr="0086077E">
              <w:rPr>
                <w:sz w:val="20"/>
                <w:szCs w:val="20"/>
              </w:rPr>
              <w:t>Pareigybės aprašyme nustatyta 5 metų darbo patirtis nustatytoje veiklos srityje</w:t>
            </w:r>
          </w:p>
        </w:tc>
        <w:tc>
          <w:tcPr>
            <w:tcW w:w="1874" w:type="dxa"/>
            <w:noWrap/>
            <w:hideMark/>
          </w:tcPr>
          <w:p w14:paraId="1FEAAF65" w14:textId="77777777" w:rsidR="00537A61" w:rsidRPr="0086077E" w:rsidRDefault="00537A61" w:rsidP="00537A61">
            <w:pPr>
              <w:jc w:val="center"/>
              <w:rPr>
                <w:sz w:val="20"/>
                <w:szCs w:val="20"/>
              </w:rPr>
            </w:pPr>
            <w:r w:rsidRPr="0086077E">
              <w:rPr>
                <w:sz w:val="20"/>
                <w:szCs w:val="20"/>
              </w:rPr>
              <w:t>7</w:t>
            </w:r>
          </w:p>
        </w:tc>
      </w:tr>
      <w:tr w:rsidR="00537A61" w:rsidRPr="0086077E" w14:paraId="769F2B8B" w14:textId="77777777" w:rsidTr="00A1027B">
        <w:trPr>
          <w:trHeight w:val="600"/>
        </w:trPr>
        <w:tc>
          <w:tcPr>
            <w:tcW w:w="846" w:type="dxa"/>
            <w:noWrap/>
            <w:hideMark/>
          </w:tcPr>
          <w:p w14:paraId="7B0E1568" w14:textId="77777777" w:rsidR="00537A61" w:rsidRPr="0086077E" w:rsidRDefault="00537A61" w:rsidP="00537A61">
            <w:pPr>
              <w:jc w:val="center"/>
              <w:rPr>
                <w:sz w:val="20"/>
                <w:szCs w:val="20"/>
              </w:rPr>
            </w:pPr>
            <w:r w:rsidRPr="0086077E">
              <w:rPr>
                <w:sz w:val="20"/>
                <w:szCs w:val="20"/>
              </w:rPr>
              <w:t> </w:t>
            </w:r>
          </w:p>
        </w:tc>
        <w:tc>
          <w:tcPr>
            <w:tcW w:w="6914" w:type="dxa"/>
            <w:hideMark/>
          </w:tcPr>
          <w:p w14:paraId="665842AC" w14:textId="77777777" w:rsidR="00537A61" w:rsidRPr="0086077E" w:rsidRDefault="00537A61" w:rsidP="00537A61">
            <w:pPr>
              <w:jc w:val="both"/>
              <w:rPr>
                <w:sz w:val="20"/>
                <w:szCs w:val="20"/>
              </w:rPr>
            </w:pPr>
            <w:r w:rsidRPr="0086077E">
              <w:rPr>
                <w:sz w:val="20"/>
                <w:szCs w:val="20"/>
              </w:rPr>
              <w:t>Pareigybės aprašyme nustatyta 4 metų darbo patirtis nustatytoje veiklos srityje</w:t>
            </w:r>
          </w:p>
        </w:tc>
        <w:tc>
          <w:tcPr>
            <w:tcW w:w="1874" w:type="dxa"/>
            <w:noWrap/>
            <w:hideMark/>
          </w:tcPr>
          <w:p w14:paraId="63029F1E" w14:textId="77777777" w:rsidR="00537A61" w:rsidRPr="0086077E" w:rsidRDefault="00537A61" w:rsidP="00537A61">
            <w:pPr>
              <w:jc w:val="center"/>
              <w:rPr>
                <w:sz w:val="20"/>
                <w:szCs w:val="20"/>
              </w:rPr>
            </w:pPr>
            <w:r w:rsidRPr="0086077E">
              <w:rPr>
                <w:sz w:val="20"/>
                <w:szCs w:val="20"/>
              </w:rPr>
              <w:t>5</w:t>
            </w:r>
          </w:p>
        </w:tc>
      </w:tr>
      <w:tr w:rsidR="00537A61" w:rsidRPr="0086077E" w14:paraId="6F5AEBBF" w14:textId="77777777" w:rsidTr="00A1027B">
        <w:trPr>
          <w:trHeight w:val="615"/>
        </w:trPr>
        <w:tc>
          <w:tcPr>
            <w:tcW w:w="846" w:type="dxa"/>
            <w:noWrap/>
            <w:hideMark/>
          </w:tcPr>
          <w:p w14:paraId="5356780B" w14:textId="77777777" w:rsidR="00537A61" w:rsidRPr="0086077E" w:rsidRDefault="00537A61" w:rsidP="00537A61">
            <w:pPr>
              <w:jc w:val="center"/>
              <w:rPr>
                <w:sz w:val="20"/>
                <w:szCs w:val="20"/>
              </w:rPr>
            </w:pPr>
            <w:r w:rsidRPr="0086077E">
              <w:rPr>
                <w:sz w:val="20"/>
                <w:szCs w:val="20"/>
              </w:rPr>
              <w:t> </w:t>
            </w:r>
          </w:p>
        </w:tc>
        <w:tc>
          <w:tcPr>
            <w:tcW w:w="6914" w:type="dxa"/>
            <w:hideMark/>
          </w:tcPr>
          <w:p w14:paraId="37482446" w14:textId="77777777" w:rsidR="00537A61" w:rsidRPr="0086077E" w:rsidRDefault="00537A61" w:rsidP="00537A61">
            <w:pPr>
              <w:jc w:val="both"/>
              <w:rPr>
                <w:sz w:val="20"/>
                <w:szCs w:val="20"/>
              </w:rPr>
            </w:pPr>
            <w:r w:rsidRPr="0086077E">
              <w:rPr>
                <w:sz w:val="20"/>
                <w:szCs w:val="20"/>
              </w:rPr>
              <w:t>Pareigybės aprašyme nustatyta 3 metų darbo patirtis nustatytoje veiklos srityje</w:t>
            </w:r>
          </w:p>
        </w:tc>
        <w:tc>
          <w:tcPr>
            <w:tcW w:w="1874" w:type="dxa"/>
            <w:noWrap/>
            <w:hideMark/>
          </w:tcPr>
          <w:p w14:paraId="65A468F2" w14:textId="77777777" w:rsidR="00537A61" w:rsidRPr="0086077E" w:rsidRDefault="00537A61" w:rsidP="00537A61">
            <w:pPr>
              <w:jc w:val="center"/>
              <w:rPr>
                <w:sz w:val="20"/>
                <w:szCs w:val="20"/>
              </w:rPr>
            </w:pPr>
            <w:r w:rsidRPr="0086077E">
              <w:rPr>
                <w:sz w:val="20"/>
                <w:szCs w:val="20"/>
              </w:rPr>
              <w:t>3</w:t>
            </w:r>
          </w:p>
        </w:tc>
      </w:tr>
      <w:tr w:rsidR="00537A61" w:rsidRPr="0086077E" w14:paraId="3B6AA991" w14:textId="77777777" w:rsidTr="00537A61">
        <w:trPr>
          <w:trHeight w:val="507"/>
        </w:trPr>
        <w:tc>
          <w:tcPr>
            <w:tcW w:w="9634" w:type="dxa"/>
            <w:gridSpan w:val="3"/>
            <w:hideMark/>
          </w:tcPr>
          <w:p w14:paraId="78645054" w14:textId="175559EC" w:rsidR="00537A61" w:rsidRPr="0086077E" w:rsidRDefault="00537A61" w:rsidP="00537A61">
            <w:pPr>
              <w:jc w:val="center"/>
              <w:rPr>
                <w:sz w:val="20"/>
                <w:szCs w:val="20"/>
              </w:rPr>
            </w:pPr>
            <w:r w:rsidRPr="0086077E">
              <w:rPr>
                <w:b/>
                <w:bCs/>
                <w:sz w:val="20"/>
                <w:szCs w:val="20"/>
              </w:rPr>
              <w:t>Žinojimas ir žinių sudėtingumas</w:t>
            </w:r>
          </w:p>
        </w:tc>
      </w:tr>
      <w:tr w:rsidR="00537A61" w:rsidRPr="0086077E" w14:paraId="7DA6BB23" w14:textId="77777777" w:rsidTr="00A1027B">
        <w:trPr>
          <w:trHeight w:val="600"/>
        </w:trPr>
        <w:tc>
          <w:tcPr>
            <w:tcW w:w="846" w:type="dxa"/>
            <w:noWrap/>
            <w:hideMark/>
          </w:tcPr>
          <w:p w14:paraId="05F7EDAE" w14:textId="77777777" w:rsidR="00537A61" w:rsidRPr="0086077E" w:rsidRDefault="00537A61" w:rsidP="00537A61">
            <w:pPr>
              <w:jc w:val="center"/>
              <w:rPr>
                <w:sz w:val="20"/>
                <w:szCs w:val="20"/>
              </w:rPr>
            </w:pPr>
            <w:r w:rsidRPr="0086077E">
              <w:rPr>
                <w:sz w:val="20"/>
                <w:szCs w:val="20"/>
              </w:rPr>
              <w:lastRenderedPageBreak/>
              <w:t> </w:t>
            </w:r>
          </w:p>
        </w:tc>
        <w:tc>
          <w:tcPr>
            <w:tcW w:w="6914" w:type="dxa"/>
            <w:hideMark/>
          </w:tcPr>
          <w:p w14:paraId="1365E310" w14:textId="77777777" w:rsidR="00537A61" w:rsidRPr="0086077E" w:rsidRDefault="00537A61" w:rsidP="00835F70">
            <w:pPr>
              <w:jc w:val="both"/>
              <w:rPr>
                <w:sz w:val="20"/>
                <w:szCs w:val="20"/>
              </w:rPr>
            </w:pPr>
            <w:r w:rsidRPr="0086077E">
              <w:rPr>
                <w:sz w:val="20"/>
                <w:szCs w:val="20"/>
              </w:rPr>
              <w:t>Funkcijoms atlikti reikalingas konkrečios srities išsilavinimas</w:t>
            </w:r>
          </w:p>
        </w:tc>
        <w:tc>
          <w:tcPr>
            <w:tcW w:w="1874" w:type="dxa"/>
            <w:vMerge w:val="restart"/>
            <w:noWrap/>
            <w:hideMark/>
          </w:tcPr>
          <w:p w14:paraId="6440ECF9" w14:textId="77777777" w:rsidR="00537A61" w:rsidRPr="0086077E" w:rsidRDefault="00537A61" w:rsidP="00537A61">
            <w:pPr>
              <w:spacing w:after="160" w:line="259" w:lineRule="auto"/>
              <w:jc w:val="center"/>
              <w:rPr>
                <w:b/>
                <w:bCs/>
                <w:sz w:val="20"/>
                <w:szCs w:val="20"/>
              </w:rPr>
            </w:pPr>
            <w:r w:rsidRPr="0086077E">
              <w:rPr>
                <w:b/>
                <w:bCs/>
                <w:sz w:val="20"/>
                <w:szCs w:val="20"/>
              </w:rPr>
              <w:t> </w:t>
            </w:r>
          </w:p>
          <w:p w14:paraId="5685EAE4" w14:textId="77777777" w:rsidR="00BD2F58" w:rsidRPr="0086077E" w:rsidRDefault="00BD2F58" w:rsidP="00537A61">
            <w:pPr>
              <w:spacing w:after="160" w:line="259" w:lineRule="auto"/>
              <w:jc w:val="center"/>
              <w:rPr>
                <w:b/>
                <w:bCs/>
                <w:sz w:val="20"/>
                <w:szCs w:val="20"/>
              </w:rPr>
            </w:pPr>
          </w:p>
          <w:p w14:paraId="29CFFF66" w14:textId="2E4CE1F9" w:rsidR="00537A61" w:rsidRPr="0086077E" w:rsidRDefault="00537A61" w:rsidP="00537A61">
            <w:pPr>
              <w:spacing w:after="160" w:line="259" w:lineRule="auto"/>
              <w:jc w:val="center"/>
              <w:rPr>
                <w:b/>
                <w:bCs/>
                <w:sz w:val="20"/>
                <w:szCs w:val="20"/>
              </w:rPr>
            </w:pPr>
            <w:r w:rsidRPr="0086077E">
              <w:rPr>
                <w:b/>
                <w:bCs/>
                <w:sz w:val="20"/>
                <w:szCs w:val="20"/>
              </w:rPr>
              <w:t>10</w:t>
            </w:r>
          </w:p>
          <w:p w14:paraId="46C48ECA" w14:textId="2B85B7F5" w:rsidR="00537A61" w:rsidRPr="0086077E" w:rsidRDefault="00537A61" w:rsidP="00537A61">
            <w:pPr>
              <w:jc w:val="center"/>
              <w:rPr>
                <w:b/>
                <w:bCs/>
                <w:sz w:val="20"/>
                <w:szCs w:val="20"/>
              </w:rPr>
            </w:pPr>
            <w:r w:rsidRPr="0086077E">
              <w:rPr>
                <w:b/>
                <w:bCs/>
                <w:sz w:val="20"/>
                <w:szCs w:val="20"/>
              </w:rPr>
              <w:t> </w:t>
            </w:r>
          </w:p>
        </w:tc>
      </w:tr>
      <w:tr w:rsidR="00537A61" w:rsidRPr="0086077E" w14:paraId="5DE11FA9" w14:textId="77777777" w:rsidTr="00A1027B">
        <w:trPr>
          <w:trHeight w:val="600"/>
        </w:trPr>
        <w:tc>
          <w:tcPr>
            <w:tcW w:w="846" w:type="dxa"/>
            <w:noWrap/>
            <w:hideMark/>
          </w:tcPr>
          <w:p w14:paraId="0066332B" w14:textId="77777777" w:rsidR="00537A61" w:rsidRPr="0086077E" w:rsidRDefault="00537A61" w:rsidP="00537A61">
            <w:pPr>
              <w:jc w:val="center"/>
              <w:rPr>
                <w:sz w:val="20"/>
                <w:szCs w:val="20"/>
              </w:rPr>
            </w:pPr>
            <w:r w:rsidRPr="0086077E">
              <w:rPr>
                <w:sz w:val="20"/>
                <w:szCs w:val="20"/>
              </w:rPr>
              <w:t> </w:t>
            </w:r>
          </w:p>
        </w:tc>
        <w:tc>
          <w:tcPr>
            <w:tcW w:w="6914" w:type="dxa"/>
            <w:hideMark/>
          </w:tcPr>
          <w:p w14:paraId="6BC59910" w14:textId="77777777" w:rsidR="00537A61" w:rsidRPr="0086077E" w:rsidRDefault="00537A61" w:rsidP="00835F70">
            <w:pPr>
              <w:jc w:val="both"/>
              <w:rPr>
                <w:sz w:val="20"/>
                <w:szCs w:val="20"/>
              </w:rPr>
            </w:pPr>
            <w:r w:rsidRPr="0086077E">
              <w:rPr>
                <w:sz w:val="20"/>
                <w:szCs w:val="20"/>
              </w:rPr>
              <w:t>Funkcijoms atlikti reikalingas konkretus atestatas, pažymėjimas ir kt.</w:t>
            </w:r>
          </w:p>
        </w:tc>
        <w:tc>
          <w:tcPr>
            <w:tcW w:w="1874" w:type="dxa"/>
            <w:vMerge/>
            <w:noWrap/>
            <w:hideMark/>
          </w:tcPr>
          <w:p w14:paraId="168DED9B" w14:textId="33CA6624" w:rsidR="00537A61" w:rsidRPr="0086077E" w:rsidRDefault="00537A61" w:rsidP="00537A61">
            <w:pPr>
              <w:jc w:val="center"/>
              <w:rPr>
                <w:b/>
                <w:bCs/>
                <w:sz w:val="20"/>
                <w:szCs w:val="20"/>
              </w:rPr>
            </w:pPr>
          </w:p>
        </w:tc>
      </w:tr>
      <w:tr w:rsidR="00537A61" w:rsidRPr="0086077E" w14:paraId="7CFD064C" w14:textId="77777777" w:rsidTr="00A1027B">
        <w:trPr>
          <w:trHeight w:val="315"/>
        </w:trPr>
        <w:tc>
          <w:tcPr>
            <w:tcW w:w="846" w:type="dxa"/>
            <w:noWrap/>
            <w:hideMark/>
          </w:tcPr>
          <w:p w14:paraId="208873C2" w14:textId="77777777" w:rsidR="00537A61" w:rsidRPr="0086077E" w:rsidRDefault="00537A61" w:rsidP="00537A61">
            <w:pPr>
              <w:jc w:val="center"/>
              <w:rPr>
                <w:sz w:val="20"/>
                <w:szCs w:val="20"/>
              </w:rPr>
            </w:pPr>
            <w:r w:rsidRPr="0086077E">
              <w:rPr>
                <w:sz w:val="20"/>
                <w:szCs w:val="20"/>
              </w:rPr>
              <w:t> </w:t>
            </w:r>
          </w:p>
        </w:tc>
        <w:tc>
          <w:tcPr>
            <w:tcW w:w="6914" w:type="dxa"/>
            <w:noWrap/>
            <w:hideMark/>
          </w:tcPr>
          <w:p w14:paraId="2DCD9964" w14:textId="77777777" w:rsidR="00537A61" w:rsidRPr="0086077E" w:rsidRDefault="00537A61" w:rsidP="00835F70">
            <w:pPr>
              <w:jc w:val="both"/>
              <w:rPr>
                <w:sz w:val="20"/>
                <w:szCs w:val="20"/>
              </w:rPr>
            </w:pPr>
            <w:r w:rsidRPr="0086077E">
              <w:rPr>
                <w:sz w:val="20"/>
                <w:szCs w:val="20"/>
              </w:rPr>
              <w:t>Funkcijoms atlikti reikalinga užsienio kalba</w:t>
            </w:r>
          </w:p>
        </w:tc>
        <w:tc>
          <w:tcPr>
            <w:tcW w:w="1874" w:type="dxa"/>
            <w:vMerge/>
            <w:noWrap/>
            <w:hideMark/>
          </w:tcPr>
          <w:p w14:paraId="438268D8" w14:textId="2C16769B" w:rsidR="00537A61" w:rsidRPr="0086077E" w:rsidRDefault="00537A61" w:rsidP="00537A61">
            <w:pPr>
              <w:jc w:val="center"/>
              <w:rPr>
                <w:b/>
                <w:bCs/>
                <w:sz w:val="20"/>
                <w:szCs w:val="20"/>
              </w:rPr>
            </w:pPr>
          </w:p>
        </w:tc>
      </w:tr>
    </w:tbl>
    <w:p w14:paraId="73AD398D" w14:textId="77777777" w:rsidR="00537A61" w:rsidRPr="0086077E" w:rsidRDefault="00537A61" w:rsidP="00883F55">
      <w:pPr>
        <w:jc w:val="center"/>
        <w:rPr>
          <w:sz w:val="20"/>
          <w:szCs w:val="20"/>
        </w:rPr>
      </w:pPr>
    </w:p>
    <w:p w14:paraId="4107AD62" w14:textId="77777777" w:rsidR="00537A61" w:rsidRDefault="00537A61" w:rsidP="00883F55">
      <w:pPr>
        <w:jc w:val="center"/>
      </w:pPr>
    </w:p>
    <w:p w14:paraId="651512FA" w14:textId="2381C892" w:rsidR="00A92687" w:rsidRPr="00883F55" w:rsidRDefault="00A92687" w:rsidP="00883F55">
      <w:pPr>
        <w:jc w:val="center"/>
        <w:rPr>
          <w:b/>
          <w:bCs/>
        </w:rPr>
      </w:pPr>
    </w:p>
    <w:sectPr w:rsidR="00A92687" w:rsidRPr="00883F55" w:rsidSect="00DE0C1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1C8C"/>
    <w:multiLevelType w:val="multilevel"/>
    <w:tmpl w:val="56A8F2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8B379DC"/>
    <w:multiLevelType w:val="multilevel"/>
    <w:tmpl w:val="76484D0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E80714A"/>
    <w:multiLevelType w:val="hybridMultilevel"/>
    <w:tmpl w:val="09FA2286"/>
    <w:lvl w:ilvl="0" w:tplc="899A698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38FF4E1E"/>
    <w:multiLevelType w:val="hybridMultilevel"/>
    <w:tmpl w:val="396A1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81072F"/>
    <w:multiLevelType w:val="hybridMultilevel"/>
    <w:tmpl w:val="C200EE86"/>
    <w:lvl w:ilvl="0" w:tplc="E92C02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427AF8"/>
    <w:multiLevelType w:val="hybridMultilevel"/>
    <w:tmpl w:val="BCB4BF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FD14B75"/>
    <w:multiLevelType w:val="multilevel"/>
    <w:tmpl w:val="28B4FB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55442597">
    <w:abstractNumId w:val="4"/>
  </w:num>
  <w:num w:numId="2" w16cid:durableId="1396708029">
    <w:abstractNumId w:val="2"/>
  </w:num>
  <w:num w:numId="3" w16cid:durableId="1707873260">
    <w:abstractNumId w:val="5"/>
  </w:num>
  <w:num w:numId="4" w16cid:durableId="1258099355">
    <w:abstractNumId w:val="3"/>
  </w:num>
  <w:num w:numId="5" w16cid:durableId="1011223341">
    <w:abstractNumId w:val="0"/>
  </w:num>
  <w:num w:numId="6" w16cid:durableId="1572232886">
    <w:abstractNumId w:val="1"/>
  </w:num>
  <w:num w:numId="7" w16cid:durableId="780077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FE"/>
    <w:rsid w:val="0000085E"/>
    <w:rsid w:val="000028F1"/>
    <w:rsid w:val="00012F4A"/>
    <w:rsid w:val="00025440"/>
    <w:rsid w:val="00027747"/>
    <w:rsid w:val="0003612A"/>
    <w:rsid w:val="00042FC7"/>
    <w:rsid w:val="000474B9"/>
    <w:rsid w:val="00053962"/>
    <w:rsid w:val="0005738C"/>
    <w:rsid w:val="0005767A"/>
    <w:rsid w:val="0006557A"/>
    <w:rsid w:val="00065733"/>
    <w:rsid w:val="00066E39"/>
    <w:rsid w:val="00080E61"/>
    <w:rsid w:val="00082151"/>
    <w:rsid w:val="00083648"/>
    <w:rsid w:val="0008405E"/>
    <w:rsid w:val="0008766D"/>
    <w:rsid w:val="000926A6"/>
    <w:rsid w:val="000934B7"/>
    <w:rsid w:val="000A1B78"/>
    <w:rsid w:val="000B1121"/>
    <w:rsid w:val="000B1D01"/>
    <w:rsid w:val="000B38BA"/>
    <w:rsid w:val="000D19E6"/>
    <w:rsid w:val="000D1EDE"/>
    <w:rsid w:val="000D37A4"/>
    <w:rsid w:val="000D3A68"/>
    <w:rsid w:val="000E7F67"/>
    <w:rsid w:val="000F69C0"/>
    <w:rsid w:val="00107A6E"/>
    <w:rsid w:val="00116425"/>
    <w:rsid w:val="0012483C"/>
    <w:rsid w:val="001310BA"/>
    <w:rsid w:val="00142EA0"/>
    <w:rsid w:val="001545AC"/>
    <w:rsid w:val="00157537"/>
    <w:rsid w:val="001607D2"/>
    <w:rsid w:val="00160DCC"/>
    <w:rsid w:val="001642E6"/>
    <w:rsid w:val="0016720C"/>
    <w:rsid w:val="00167863"/>
    <w:rsid w:val="00171CC5"/>
    <w:rsid w:val="001722E8"/>
    <w:rsid w:val="00173B15"/>
    <w:rsid w:val="00176D57"/>
    <w:rsid w:val="001775FB"/>
    <w:rsid w:val="0017796A"/>
    <w:rsid w:val="00180362"/>
    <w:rsid w:val="00184DCD"/>
    <w:rsid w:val="00185464"/>
    <w:rsid w:val="00185802"/>
    <w:rsid w:val="00186CE8"/>
    <w:rsid w:val="00193B94"/>
    <w:rsid w:val="00195420"/>
    <w:rsid w:val="00196A45"/>
    <w:rsid w:val="001A54A3"/>
    <w:rsid w:val="001B0360"/>
    <w:rsid w:val="001B2C78"/>
    <w:rsid w:val="001B2CFE"/>
    <w:rsid w:val="001B6E7B"/>
    <w:rsid w:val="001C4952"/>
    <w:rsid w:val="001C6522"/>
    <w:rsid w:val="001D57BB"/>
    <w:rsid w:val="001E05C5"/>
    <w:rsid w:val="001E10B1"/>
    <w:rsid w:val="001E1D44"/>
    <w:rsid w:val="001E6439"/>
    <w:rsid w:val="001F25D7"/>
    <w:rsid w:val="001F5834"/>
    <w:rsid w:val="002018B0"/>
    <w:rsid w:val="0021734A"/>
    <w:rsid w:val="00221A6C"/>
    <w:rsid w:val="002361F5"/>
    <w:rsid w:val="00236E34"/>
    <w:rsid w:val="00242D32"/>
    <w:rsid w:val="002459A4"/>
    <w:rsid w:val="0025366D"/>
    <w:rsid w:val="00255A8F"/>
    <w:rsid w:val="0027021E"/>
    <w:rsid w:val="00271FC4"/>
    <w:rsid w:val="00275D53"/>
    <w:rsid w:val="0028092C"/>
    <w:rsid w:val="0028775A"/>
    <w:rsid w:val="00294979"/>
    <w:rsid w:val="002954E1"/>
    <w:rsid w:val="00297F38"/>
    <w:rsid w:val="002A6096"/>
    <w:rsid w:val="002C15F4"/>
    <w:rsid w:val="002C1AAA"/>
    <w:rsid w:val="002C2ED4"/>
    <w:rsid w:val="002D08EA"/>
    <w:rsid w:val="002D15A3"/>
    <w:rsid w:val="002D22C3"/>
    <w:rsid w:val="002E1E1D"/>
    <w:rsid w:val="002E50D9"/>
    <w:rsid w:val="002F052A"/>
    <w:rsid w:val="002F1FE2"/>
    <w:rsid w:val="002F6A2B"/>
    <w:rsid w:val="002F774F"/>
    <w:rsid w:val="0030564F"/>
    <w:rsid w:val="00316F07"/>
    <w:rsid w:val="00331EC5"/>
    <w:rsid w:val="00335ED8"/>
    <w:rsid w:val="00341F19"/>
    <w:rsid w:val="00346F79"/>
    <w:rsid w:val="003501AE"/>
    <w:rsid w:val="00352956"/>
    <w:rsid w:val="00353C2C"/>
    <w:rsid w:val="00354907"/>
    <w:rsid w:val="00355644"/>
    <w:rsid w:val="003777EA"/>
    <w:rsid w:val="0038572D"/>
    <w:rsid w:val="00391D21"/>
    <w:rsid w:val="00391DDE"/>
    <w:rsid w:val="0039327B"/>
    <w:rsid w:val="003A3975"/>
    <w:rsid w:val="003A427B"/>
    <w:rsid w:val="003A5521"/>
    <w:rsid w:val="003A60D1"/>
    <w:rsid w:val="003A63AD"/>
    <w:rsid w:val="003B169A"/>
    <w:rsid w:val="003B50FA"/>
    <w:rsid w:val="003C2F36"/>
    <w:rsid w:val="003C7930"/>
    <w:rsid w:val="003D02C8"/>
    <w:rsid w:val="003D0DA7"/>
    <w:rsid w:val="003E3A1B"/>
    <w:rsid w:val="003E55E6"/>
    <w:rsid w:val="004011A1"/>
    <w:rsid w:val="00403297"/>
    <w:rsid w:val="00405D24"/>
    <w:rsid w:val="0041369A"/>
    <w:rsid w:val="00413DCD"/>
    <w:rsid w:val="004165D6"/>
    <w:rsid w:val="00427DE3"/>
    <w:rsid w:val="00440D79"/>
    <w:rsid w:val="0044646A"/>
    <w:rsid w:val="00447BB4"/>
    <w:rsid w:val="00452870"/>
    <w:rsid w:val="004562C6"/>
    <w:rsid w:val="00456C50"/>
    <w:rsid w:val="0047283C"/>
    <w:rsid w:val="00476EC8"/>
    <w:rsid w:val="00482FE8"/>
    <w:rsid w:val="00486BEE"/>
    <w:rsid w:val="00486CDB"/>
    <w:rsid w:val="0049011F"/>
    <w:rsid w:val="00490634"/>
    <w:rsid w:val="004A3648"/>
    <w:rsid w:val="004A40E2"/>
    <w:rsid w:val="004B5B02"/>
    <w:rsid w:val="004C0156"/>
    <w:rsid w:val="004C02A8"/>
    <w:rsid w:val="004D6A84"/>
    <w:rsid w:val="004E5B78"/>
    <w:rsid w:val="004E637E"/>
    <w:rsid w:val="004E7603"/>
    <w:rsid w:val="004F4DA2"/>
    <w:rsid w:val="004F64ED"/>
    <w:rsid w:val="004F6F06"/>
    <w:rsid w:val="00501C76"/>
    <w:rsid w:val="00503924"/>
    <w:rsid w:val="00504AAB"/>
    <w:rsid w:val="00504DD2"/>
    <w:rsid w:val="00511BE0"/>
    <w:rsid w:val="005141E1"/>
    <w:rsid w:val="0051626C"/>
    <w:rsid w:val="005209F7"/>
    <w:rsid w:val="00521CC4"/>
    <w:rsid w:val="00531715"/>
    <w:rsid w:val="00533658"/>
    <w:rsid w:val="00534F5F"/>
    <w:rsid w:val="00537A61"/>
    <w:rsid w:val="005443CE"/>
    <w:rsid w:val="00556308"/>
    <w:rsid w:val="00557A6A"/>
    <w:rsid w:val="005645E9"/>
    <w:rsid w:val="00565144"/>
    <w:rsid w:val="00565943"/>
    <w:rsid w:val="0058481D"/>
    <w:rsid w:val="005868C3"/>
    <w:rsid w:val="00590AEC"/>
    <w:rsid w:val="00595CBF"/>
    <w:rsid w:val="00596C60"/>
    <w:rsid w:val="005A3AA7"/>
    <w:rsid w:val="005A62C2"/>
    <w:rsid w:val="005B622F"/>
    <w:rsid w:val="005C0668"/>
    <w:rsid w:val="005C615C"/>
    <w:rsid w:val="005D1008"/>
    <w:rsid w:val="005D2643"/>
    <w:rsid w:val="005D586D"/>
    <w:rsid w:val="005E0B64"/>
    <w:rsid w:val="005E3374"/>
    <w:rsid w:val="005F4ACB"/>
    <w:rsid w:val="005F577D"/>
    <w:rsid w:val="005F7337"/>
    <w:rsid w:val="006040E2"/>
    <w:rsid w:val="0061073E"/>
    <w:rsid w:val="006138BD"/>
    <w:rsid w:val="006156EE"/>
    <w:rsid w:val="00621A9D"/>
    <w:rsid w:val="00635D2F"/>
    <w:rsid w:val="00636240"/>
    <w:rsid w:val="0063679B"/>
    <w:rsid w:val="00641407"/>
    <w:rsid w:val="00644D42"/>
    <w:rsid w:val="006475A5"/>
    <w:rsid w:val="0065056D"/>
    <w:rsid w:val="006544EC"/>
    <w:rsid w:val="00654F79"/>
    <w:rsid w:val="00660EE4"/>
    <w:rsid w:val="00663F9C"/>
    <w:rsid w:val="00666D11"/>
    <w:rsid w:val="00671714"/>
    <w:rsid w:val="00682DF6"/>
    <w:rsid w:val="00687456"/>
    <w:rsid w:val="00691C14"/>
    <w:rsid w:val="00692EA2"/>
    <w:rsid w:val="0069314D"/>
    <w:rsid w:val="0069354B"/>
    <w:rsid w:val="006B0A2C"/>
    <w:rsid w:val="006B1289"/>
    <w:rsid w:val="006B23CD"/>
    <w:rsid w:val="006C52FB"/>
    <w:rsid w:val="006C5A4C"/>
    <w:rsid w:val="006C7AC0"/>
    <w:rsid w:val="006D2C4C"/>
    <w:rsid w:val="006D79B6"/>
    <w:rsid w:val="006E1F26"/>
    <w:rsid w:val="006F116C"/>
    <w:rsid w:val="006F5BD7"/>
    <w:rsid w:val="006F7FB0"/>
    <w:rsid w:val="00712A41"/>
    <w:rsid w:val="007148BB"/>
    <w:rsid w:val="00742B58"/>
    <w:rsid w:val="00751FB0"/>
    <w:rsid w:val="007569B4"/>
    <w:rsid w:val="007607F3"/>
    <w:rsid w:val="00761F73"/>
    <w:rsid w:val="007668A7"/>
    <w:rsid w:val="007673A7"/>
    <w:rsid w:val="00770631"/>
    <w:rsid w:val="00772621"/>
    <w:rsid w:val="00775319"/>
    <w:rsid w:val="00777A39"/>
    <w:rsid w:val="007975CD"/>
    <w:rsid w:val="007A464B"/>
    <w:rsid w:val="007B2B01"/>
    <w:rsid w:val="007B2B19"/>
    <w:rsid w:val="007B31E8"/>
    <w:rsid w:val="007B7089"/>
    <w:rsid w:val="007C515E"/>
    <w:rsid w:val="007C70E6"/>
    <w:rsid w:val="007D2237"/>
    <w:rsid w:val="007E02CC"/>
    <w:rsid w:val="007E2EDB"/>
    <w:rsid w:val="007E3E79"/>
    <w:rsid w:val="007F2369"/>
    <w:rsid w:val="007F53D2"/>
    <w:rsid w:val="007F5873"/>
    <w:rsid w:val="007F7275"/>
    <w:rsid w:val="00803F96"/>
    <w:rsid w:val="00810366"/>
    <w:rsid w:val="00810E44"/>
    <w:rsid w:val="0081254A"/>
    <w:rsid w:val="00815D90"/>
    <w:rsid w:val="00816716"/>
    <w:rsid w:val="00817D21"/>
    <w:rsid w:val="00822454"/>
    <w:rsid w:val="008234BF"/>
    <w:rsid w:val="00824A0B"/>
    <w:rsid w:val="00826D8E"/>
    <w:rsid w:val="008274D5"/>
    <w:rsid w:val="0082769E"/>
    <w:rsid w:val="00831A8D"/>
    <w:rsid w:val="00832C71"/>
    <w:rsid w:val="00835F70"/>
    <w:rsid w:val="00843FFF"/>
    <w:rsid w:val="00844C5F"/>
    <w:rsid w:val="008461AB"/>
    <w:rsid w:val="00855F33"/>
    <w:rsid w:val="0086077E"/>
    <w:rsid w:val="008615DC"/>
    <w:rsid w:val="00863A49"/>
    <w:rsid w:val="00864AC2"/>
    <w:rsid w:val="00872AFF"/>
    <w:rsid w:val="00883F55"/>
    <w:rsid w:val="008A7681"/>
    <w:rsid w:val="008C546A"/>
    <w:rsid w:val="008D15CE"/>
    <w:rsid w:val="008E102D"/>
    <w:rsid w:val="008E2DA3"/>
    <w:rsid w:val="008E426F"/>
    <w:rsid w:val="008E6E80"/>
    <w:rsid w:val="00901B7E"/>
    <w:rsid w:val="00902312"/>
    <w:rsid w:val="00903062"/>
    <w:rsid w:val="0090649B"/>
    <w:rsid w:val="0091648E"/>
    <w:rsid w:val="00917FE6"/>
    <w:rsid w:val="00921F9B"/>
    <w:rsid w:val="00925C9B"/>
    <w:rsid w:val="009268F8"/>
    <w:rsid w:val="0093449E"/>
    <w:rsid w:val="00937AC5"/>
    <w:rsid w:val="00937AF9"/>
    <w:rsid w:val="0094324E"/>
    <w:rsid w:val="009645FA"/>
    <w:rsid w:val="0096503E"/>
    <w:rsid w:val="00967296"/>
    <w:rsid w:val="00971A22"/>
    <w:rsid w:val="00972FD1"/>
    <w:rsid w:val="00973B95"/>
    <w:rsid w:val="00976DCA"/>
    <w:rsid w:val="00977CC3"/>
    <w:rsid w:val="00982A9F"/>
    <w:rsid w:val="009847A0"/>
    <w:rsid w:val="00987C04"/>
    <w:rsid w:val="00993344"/>
    <w:rsid w:val="0099464C"/>
    <w:rsid w:val="00994751"/>
    <w:rsid w:val="009A13D7"/>
    <w:rsid w:val="009A4B62"/>
    <w:rsid w:val="009A52B3"/>
    <w:rsid w:val="009B1DB4"/>
    <w:rsid w:val="009B6CEB"/>
    <w:rsid w:val="009C04A3"/>
    <w:rsid w:val="009C1CEF"/>
    <w:rsid w:val="009C2C4C"/>
    <w:rsid w:val="009E1F7E"/>
    <w:rsid w:val="009E5191"/>
    <w:rsid w:val="009F0BC5"/>
    <w:rsid w:val="00A00E0E"/>
    <w:rsid w:val="00A01B66"/>
    <w:rsid w:val="00A038D2"/>
    <w:rsid w:val="00A04FCE"/>
    <w:rsid w:val="00A05706"/>
    <w:rsid w:val="00A063C9"/>
    <w:rsid w:val="00A06DF2"/>
    <w:rsid w:val="00A1027B"/>
    <w:rsid w:val="00A111F7"/>
    <w:rsid w:val="00A1167B"/>
    <w:rsid w:val="00A23854"/>
    <w:rsid w:val="00A25E70"/>
    <w:rsid w:val="00A36F90"/>
    <w:rsid w:val="00A41908"/>
    <w:rsid w:val="00A4322A"/>
    <w:rsid w:val="00A44A61"/>
    <w:rsid w:val="00A44CB3"/>
    <w:rsid w:val="00A53E78"/>
    <w:rsid w:val="00A60593"/>
    <w:rsid w:val="00A64382"/>
    <w:rsid w:val="00A76558"/>
    <w:rsid w:val="00A76D85"/>
    <w:rsid w:val="00A80108"/>
    <w:rsid w:val="00A8255D"/>
    <w:rsid w:val="00A847BF"/>
    <w:rsid w:val="00A87DA8"/>
    <w:rsid w:val="00A91B7A"/>
    <w:rsid w:val="00A92687"/>
    <w:rsid w:val="00A94554"/>
    <w:rsid w:val="00A9476D"/>
    <w:rsid w:val="00A97CC4"/>
    <w:rsid w:val="00AA6970"/>
    <w:rsid w:val="00AB251C"/>
    <w:rsid w:val="00AB5858"/>
    <w:rsid w:val="00AB7883"/>
    <w:rsid w:val="00AD1AF4"/>
    <w:rsid w:val="00AD6E01"/>
    <w:rsid w:val="00AE00A3"/>
    <w:rsid w:val="00AE1C63"/>
    <w:rsid w:val="00AE7BB8"/>
    <w:rsid w:val="00AF6CD6"/>
    <w:rsid w:val="00AF6DCC"/>
    <w:rsid w:val="00B03E90"/>
    <w:rsid w:val="00B173B5"/>
    <w:rsid w:val="00B207BB"/>
    <w:rsid w:val="00B255CD"/>
    <w:rsid w:val="00B306D7"/>
    <w:rsid w:val="00B35D37"/>
    <w:rsid w:val="00B457B2"/>
    <w:rsid w:val="00B478E5"/>
    <w:rsid w:val="00B51677"/>
    <w:rsid w:val="00B53641"/>
    <w:rsid w:val="00B544FB"/>
    <w:rsid w:val="00B5786A"/>
    <w:rsid w:val="00B57EAB"/>
    <w:rsid w:val="00B633AE"/>
    <w:rsid w:val="00B66D5B"/>
    <w:rsid w:val="00B818CC"/>
    <w:rsid w:val="00B832A8"/>
    <w:rsid w:val="00B92FFC"/>
    <w:rsid w:val="00B945B6"/>
    <w:rsid w:val="00B948B0"/>
    <w:rsid w:val="00BA26B4"/>
    <w:rsid w:val="00BA5F7E"/>
    <w:rsid w:val="00BB38C2"/>
    <w:rsid w:val="00BB3CDD"/>
    <w:rsid w:val="00BB4440"/>
    <w:rsid w:val="00BB4F52"/>
    <w:rsid w:val="00BB5490"/>
    <w:rsid w:val="00BB7461"/>
    <w:rsid w:val="00BC3D24"/>
    <w:rsid w:val="00BD254F"/>
    <w:rsid w:val="00BD2F58"/>
    <w:rsid w:val="00BE1C45"/>
    <w:rsid w:val="00BE47AF"/>
    <w:rsid w:val="00C0327C"/>
    <w:rsid w:val="00C03A01"/>
    <w:rsid w:val="00C136CF"/>
    <w:rsid w:val="00C13C9F"/>
    <w:rsid w:val="00C15834"/>
    <w:rsid w:val="00C15F42"/>
    <w:rsid w:val="00C223A6"/>
    <w:rsid w:val="00C226F8"/>
    <w:rsid w:val="00C24193"/>
    <w:rsid w:val="00C30031"/>
    <w:rsid w:val="00C3232B"/>
    <w:rsid w:val="00C326D8"/>
    <w:rsid w:val="00C34FA2"/>
    <w:rsid w:val="00C5223B"/>
    <w:rsid w:val="00C52260"/>
    <w:rsid w:val="00C55C55"/>
    <w:rsid w:val="00C56267"/>
    <w:rsid w:val="00C608C9"/>
    <w:rsid w:val="00C61B0D"/>
    <w:rsid w:val="00C805A7"/>
    <w:rsid w:val="00C84E53"/>
    <w:rsid w:val="00CB141A"/>
    <w:rsid w:val="00CB6455"/>
    <w:rsid w:val="00CC028D"/>
    <w:rsid w:val="00CC0791"/>
    <w:rsid w:val="00CC2255"/>
    <w:rsid w:val="00CC61E5"/>
    <w:rsid w:val="00CE58DC"/>
    <w:rsid w:val="00CF0F1A"/>
    <w:rsid w:val="00CF33AC"/>
    <w:rsid w:val="00CF4A79"/>
    <w:rsid w:val="00CF6B5B"/>
    <w:rsid w:val="00D01E24"/>
    <w:rsid w:val="00D049B2"/>
    <w:rsid w:val="00D058A4"/>
    <w:rsid w:val="00D06EBD"/>
    <w:rsid w:val="00D153D9"/>
    <w:rsid w:val="00D206CD"/>
    <w:rsid w:val="00D20CEF"/>
    <w:rsid w:val="00D21D8C"/>
    <w:rsid w:val="00D244B5"/>
    <w:rsid w:val="00D305B1"/>
    <w:rsid w:val="00D31181"/>
    <w:rsid w:val="00D40105"/>
    <w:rsid w:val="00D47074"/>
    <w:rsid w:val="00D5410D"/>
    <w:rsid w:val="00D5795E"/>
    <w:rsid w:val="00D63CB7"/>
    <w:rsid w:val="00D65625"/>
    <w:rsid w:val="00D73980"/>
    <w:rsid w:val="00D7420C"/>
    <w:rsid w:val="00D8179E"/>
    <w:rsid w:val="00D84147"/>
    <w:rsid w:val="00D85619"/>
    <w:rsid w:val="00D90AF8"/>
    <w:rsid w:val="00D971DD"/>
    <w:rsid w:val="00DC4BAA"/>
    <w:rsid w:val="00DC706F"/>
    <w:rsid w:val="00DD1F1D"/>
    <w:rsid w:val="00DD4ABC"/>
    <w:rsid w:val="00DD64FD"/>
    <w:rsid w:val="00DE0C1C"/>
    <w:rsid w:val="00DE67F9"/>
    <w:rsid w:val="00DE701C"/>
    <w:rsid w:val="00DF4EC8"/>
    <w:rsid w:val="00DF6023"/>
    <w:rsid w:val="00E0005B"/>
    <w:rsid w:val="00E00389"/>
    <w:rsid w:val="00E00FB5"/>
    <w:rsid w:val="00E14258"/>
    <w:rsid w:val="00E249DA"/>
    <w:rsid w:val="00E2781D"/>
    <w:rsid w:val="00E310AA"/>
    <w:rsid w:val="00E33C48"/>
    <w:rsid w:val="00E34D6D"/>
    <w:rsid w:val="00E425C3"/>
    <w:rsid w:val="00E43400"/>
    <w:rsid w:val="00E4633C"/>
    <w:rsid w:val="00E46F9D"/>
    <w:rsid w:val="00E655AB"/>
    <w:rsid w:val="00E74A33"/>
    <w:rsid w:val="00E7509D"/>
    <w:rsid w:val="00E76132"/>
    <w:rsid w:val="00E76325"/>
    <w:rsid w:val="00E7748E"/>
    <w:rsid w:val="00E80A15"/>
    <w:rsid w:val="00E85F2F"/>
    <w:rsid w:val="00E914B8"/>
    <w:rsid w:val="00E92974"/>
    <w:rsid w:val="00E94D1F"/>
    <w:rsid w:val="00E963DC"/>
    <w:rsid w:val="00EA1A39"/>
    <w:rsid w:val="00EA498F"/>
    <w:rsid w:val="00EA54DE"/>
    <w:rsid w:val="00EB38A4"/>
    <w:rsid w:val="00EB7BC6"/>
    <w:rsid w:val="00EC12EB"/>
    <w:rsid w:val="00EC1EE1"/>
    <w:rsid w:val="00EE28A3"/>
    <w:rsid w:val="00EE28DE"/>
    <w:rsid w:val="00EE2B47"/>
    <w:rsid w:val="00EE4C4E"/>
    <w:rsid w:val="00EF4280"/>
    <w:rsid w:val="00F07430"/>
    <w:rsid w:val="00F0784A"/>
    <w:rsid w:val="00F12CFA"/>
    <w:rsid w:val="00F1356A"/>
    <w:rsid w:val="00F14DD9"/>
    <w:rsid w:val="00F15E8D"/>
    <w:rsid w:val="00F221D8"/>
    <w:rsid w:val="00F32E9D"/>
    <w:rsid w:val="00F33813"/>
    <w:rsid w:val="00F454ED"/>
    <w:rsid w:val="00F45F79"/>
    <w:rsid w:val="00F61A52"/>
    <w:rsid w:val="00F63678"/>
    <w:rsid w:val="00F70B41"/>
    <w:rsid w:val="00F70F83"/>
    <w:rsid w:val="00F77FF9"/>
    <w:rsid w:val="00F820A8"/>
    <w:rsid w:val="00FA7D70"/>
    <w:rsid w:val="00FB274E"/>
    <w:rsid w:val="00FB315E"/>
    <w:rsid w:val="00FB5028"/>
    <w:rsid w:val="00FC0DC8"/>
    <w:rsid w:val="00FC2797"/>
    <w:rsid w:val="00FE1769"/>
    <w:rsid w:val="00FF26B4"/>
    <w:rsid w:val="00FF56F6"/>
    <w:rsid w:val="00FF64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4CFA"/>
  <w15:chartTrackingRefBased/>
  <w15:docId w15:val="{DEA5E3B4-26A9-4044-8C5F-FE54E2CB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B2CFE"/>
    <w:pPr>
      <w:ind w:left="720"/>
      <w:contextualSpacing/>
    </w:pPr>
  </w:style>
  <w:style w:type="table" w:styleId="Lentelstinklelis">
    <w:name w:val="Table Grid"/>
    <w:basedOn w:val="prastojilentel"/>
    <w:uiPriority w:val="39"/>
    <w:rsid w:val="00C52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615DC"/>
    <w:rPr>
      <w:sz w:val="16"/>
      <w:szCs w:val="16"/>
    </w:rPr>
  </w:style>
  <w:style w:type="paragraph" w:styleId="Komentarotekstas">
    <w:name w:val="annotation text"/>
    <w:basedOn w:val="prastasis"/>
    <w:link w:val="KomentarotekstasDiagrama"/>
    <w:uiPriority w:val="99"/>
    <w:unhideWhenUsed/>
    <w:rsid w:val="008615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615DC"/>
    <w:rPr>
      <w:sz w:val="20"/>
      <w:szCs w:val="20"/>
    </w:rPr>
  </w:style>
  <w:style w:type="paragraph" w:styleId="Komentarotema">
    <w:name w:val="annotation subject"/>
    <w:basedOn w:val="Komentarotekstas"/>
    <w:next w:val="Komentarotekstas"/>
    <w:link w:val="KomentarotemaDiagrama"/>
    <w:uiPriority w:val="99"/>
    <w:semiHidden/>
    <w:unhideWhenUsed/>
    <w:rsid w:val="008615DC"/>
    <w:rPr>
      <w:b/>
      <w:bCs/>
    </w:rPr>
  </w:style>
  <w:style w:type="character" w:customStyle="1" w:styleId="KomentarotemaDiagrama">
    <w:name w:val="Komentaro tema Diagrama"/>
    <w:basedOn w:val="KomentarotekstasDiagrama"/>
    <w:link w:val="Komentarotema"/>
    <w:uiPriority w:val="99"/>
    <w:semiHidden/>
    <w:rsid w:val="008615DC"/>
    <w:rPr>
      <w:b/>
      <w:bCs/>
      <w:sz w:val="20"/>
      <w:szCs w:val="20"/>
    </w:rPr>
  </w:style>
  <w:style w:type="paragraph" w:styleId="Pataisymai">
    <w:name w:val="Revision"/>
    <w:hidden/>
    <w:uiPriority w:val="99"/>
    <w:semiHidden/>
    <w:rsid w:val="009E1F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3389">
      <w:bodyDiv w:val="1"/>
      <w:marLeft w:val="0"/>
      <w:marRight w:val="0"/>
      <w:marTop w:val="0"/>
      <w:marBottom w:val="0"/>
      <w:divBdr>
        <w:top w:val="none" w:sz="0" w:space="0" w:color="auto"/>
        <w:left w:val="none" w:sz="0" w:space="0" w:color="auto"/>
        <w:bottom w:val="none" w:sz="0" w:space="0" w:color="auto"/>
        <w:right w:val="none" w:sz="0" w:space="0" w:color="auto"/>
      </w:divBdr>
    </w:div>
    <w:div w:id="116726771">
      <w:bodyDiv w:val="1"/>
      <w:marLeft w:val="0"/>
      <w:marRight w:val="0"/>
      <w:marTop w:val="0"/>
      <w:marBottom w:val="0"/>
      <w:divBdr>
        <w:top w:val="none" w:sz="0" w:space="0" w:color="auto"/>
        <w:left w:val="none" w:sz="0" w:space="0" w:color="auto"/>
        <w:bottom w:val="none" w:sz="0" w:space="0" w:color="auto"/>
        <w:right w:val="none" w:sz="0" w:space="0" w:color="auto"/>
      </w:divBdr>
    </w:div>
    <w:div w:id="142891332">
      <w:bodyDiv w:val="1"/>
      <w:marLeft w:val="0"/>
      <w:marRight w:val="0"/>
      <w:marTop w:val="0"/>
      <w:marBottom w:val="0"/>
      <w:divBdr>
        <w:top w:val="none" w:sz="0" w:space="0" w:color="auto"/>
        <w:left w:val="none" w:sz="0" w:space="0" w:color="auto"/>
        <w:bottom w:val="none" w:sz="0" w:space="0" w:color="auto"/>
        <w:right w:val="none" w:sz="0" w:space="0" w:color="auto"/>
      </w:divBdr>
    </w:div>
    <w:div w:id="681972660">
      <w:bodyDiv w:val="1"/>
      <w:marLeft w:val="0"/>
      <w:marRight w:val="0"/>
      <w:marTop w:val="0"/>
      <w:marBottom w:val="0"/>
      <w:divBdr>
        <w:top w:val="none" w:sz="0" w:space="0" w:color="auto"/>
        <w:left w:val="none" w:sz="0" w:space="0" w:color="auto"/>
        <w:bottom w:val="none" w:sz="0" w:space="0" w:color="auto"/>
        <w:right w:val="none" w:sz="0" w:space="0" w:color="auto"/>
      </w:divBdr>
    </w:div>
    <w:div w:id="932669867">
      <w:bodyDiv w:val="1"/>
      <w:marLeft w:val="0"/>
      <w:marRight w:val="0"/>
      <w:marTop w:val="0"/>
      <w:marBottom w:val="0"/>
      <w:divBdr>
        <w:top w:val="none" w:sz="0" w:space="0" w:color="auto"/>
        <w:left w:val="none" w:sz="0" w:space="0" w:color="auto"/>
        <w:bottom w:val="none" w:sz="0" w:space="0" w:color="auto"/>
        <w:right w:val="none" w:sz="0" w:space="0" w:color="auto"/>
      </w:divBdr>
    </w:div>
    <w:div w:id="1537235536">
      <w:bodyDiv w:val="1"/>
      <w:marLeft w:val="0"/>
      <w:marRight w:val="0"/>
      <w:marTop w:val="0"/>
      <w:marBottom w:val="0"/>
      <w:divBdr>
        <w:top w:val="none" w:sz="0" w:space="0" w:color="auto"/>
        <w:left w:val="none" w:sz="0" w:space="0" w:color="auto"/>
        <w:bottom w:val="none" w:sz="0" w:space="0" w:color="auto"/>
        <w:right w:val="none" w:sz="0" w:space="0" w:color="auto"/>
      </w:divBdr>
    </w:div>
    <w:div w:id="2067727901">
      <w:bodyDiv w:val="1"/>
      <w:marLeft w:val="0"/>
      <w:marRight w:val="0"/>
      <w:marTop w:val="0"/>
      <w:marBottom w:val="0"/>
      <w:divBdr>
        <w:top w:val="none" w:sz="0" w:space="0" w:color="auto"/>
        <w:left w:val="none" w:sz="0" w:space="0" w:color="auto"/>
        <w:bottom w:val="none" w:sz="0" w:space="0" w:color="auto"/>
        <w:right w:val="none" w:sz="0" w:space="0" w:color="auto"/>
      </w:divBdr>
    </w:div>
    <w:div w:id="20827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0B18D-665C-48E2-839C-294DA319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13636</Words>
  <Characters>7774</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Irmantas Lideikis</dc:creator>
  <cp:lastModifiedBy>Henrika Rukšėnienė</cp:lastModifiedBy>
  <cp:revision>2</cp:revision>
  <dcterms:created xsi:type="dcterms:W3CDTF">2024-02-08T13:18:00Z</dcterms:created>
  <dcterms:modified xsi:type="dcterms:W3CDTF">2024-02-08T13:18:00Z</dcterms:modified>
</cp:coreProperties>
</file>