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5DF8" w14:textId="29E10B8D" w:rsidR="00622798" w:rsidRPr="003C337C" w:rsidRDefault="00C623A0" w:rsidP="00C623A0">
      <w:pPr>
        <w:jc w:val="center"/>
        <w:rPr>
          <w:b/>
          <w:bCs/>
          <w:sz w:val="27"/>
          <w:szCs w:val="27"/>
        </w:rPr>
      </w:pPr>
      <w:r w:rsidRPr="003C337C">
        <w:rPr>
          <w:b/>
          <w:bCs/>
          <w:sz w:val="27"/>
          <w:szCs w:val="27"/>
        </w:rPr>
        <w:t>KIEKYBINIŲ KVOTŲ ADMINISTRAVIMAS</w:t>
      </w:r>
    </w:p>
    <w:p w14:paraId="39F84574" w14:textId="77777777" w:rsidR="004D54CA" w:rsidRDefault="004D54CA" w:rsidP="00F72059">
      <w:pPr>
        <w:spacing w:after="0"/>
        <w:jc w:val="both"/>
      </w:pPr>
    </w:p>
    <w:p w14:paraId="5717C288" w14:textId="0D523BEF" w:rsidR="00516DCB" w:rsidRDefault="00622798" w:rsidP="00783A39">
      <w:pPr>
        <w:spacing w:after="0"/>
        <w:ind w:firstLine="357"/>
        <w:jc w:val="both"/>
      </w:pPr>
      <w:r>
        <w:t xml:space="preserve">Tarybos </w:t>
      </w:r>
      <w:r w:rsidRPr="00132BAC">
        <w:t>reglament</w:t>
      </w:r>
      <w:r w:rsidR="00130C08" w:rsidRPr="00132BAC">
        <w:t>o</w:t>
      </w:r>
      <w:r w:rsidRPr="00132BAC">
        <w:t xml:space="preserve"> (ES) Nr. </w:t>
      </w:r>
      <w:hyperlink r:id="rId7" w:history="1">
        <w:r w:rsidRPr="00DB4531">
          <w:rPr>
            <w:rStyle w:val="Hipersaitas"/>
          </w:rPr>
          <w:t>833/2014</w:t>
        </w:r>
      </w:hyperlink>
      <w:r>
        <w:t xml:space="preserve"> </w:t>
      </w:r>
      <w:r w:rsidR="00605215" w:rsidRPr="00605215">
        <w:t xml:space="preserve">3g </w:t>
      </w:r>
      <w:r w:rsidR="00ED1799">
        <w:t>ir</w:t>
      </w:r>
      <w:r w:rsidR="002177DC">
        <w:t xml:space="preserve"> </w:t>
      </w:r>
      <w:r w:rsidR="00516DCB" w:rsidRPr="00B004BC">
        <w:rPr>
          <w:rFonts w:eastAsia="Times New Roman" w:cs="Times New Roman"/>
          <w:szCs w:val="24"/>
          <w:lang w:eastAsia="lt-LT"/>
        </w:rPr>
        <w:t>3i straipsni</w:t>
      </w:r>
      <w:r w:rsidR="00195BA0">
        <w:rPr>
          <w:rFonts w:eastAsia="Times New Roman" w:cs="Times New Roman"/>
          <w:szCs w:val="24"/>
          <w:lang w:eastAsia="lt-LT"/>
        </w:rPr>
        <w:t>uose</w:t>
      </w:r>
      <w:r w:rsidR="00516DCB" w:rsidRPr="00B004BC">
        <w:rPr>
          <w:rFonts w:eastAsia="Times New Roman" w:cs="Times New Roman"/>
          <w:szCs w:val="24"/>
          <w:lang w:eastAsia="lt-LT"/>
        </w:rPr>
        <w:t xml:space="preserve"> </w:t>
      </w:r>
      <w:r>
        <w:t>numatytos tam tikros išimtys kai kurių Rusijos kilmės arba iš Rusijos importuojamų prekių importo draudimui, t. y. tam tikrą šių prekių kiekį galima importuoti naudojantis kiekybinėmis kvotomis</w:t>
      </w:r>
      <w:r w:rsidR="003163E3">
        <w:t>,</w:t>
      </w:r>
      <w:r w:rsidR="006C6AA6">
        <w:t xml:space="preserve"> </w:t>
      </w:r>
      <w:r w:rsidR="006C6AA6" w:rsidRPr="004D54CA">
        <w:t>jei Europos Komisija suteiks kiekybin</w:t>
      </w:r>
      <w:r w:rsidR="003163E3">
        <w:t>ės</w:t>
      </w:r>
      <w:r w:rsidR="006C6AA6" w:rsidRPr="004D54CA">
        <w:t xml:space="preserve"> kvot</w:t>
      </w:r>
      <w:r w:rsidR="003163E3">
        <w:t>os kiekį</w:t>
      </w:r>
      <w:r w:rsidR="00DC2335">
        <w:t>, pvz.</w:t>
      </w:r>
      <w:r w:rsidR="00DB0AAF">
        <w:t>,</w:t>
      </w:r>
      <w:r w:rsidR="00886EED">
        <w:t>:</w:t>
      </w:r>
    </w:p>
    <w:p w14:paraId="0862A0F9" w14:textId="77777777" w:rsidR="005847DA" w:rsidRDefault="005847DA" w:rsidP="00843952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>
        <w:t xml:space="preserve">- </w:t>
      </w:r>
      <w:r w:rsidR="004D7796">
        <w:t xml:space="preserve">kalio trąšoms </w:t>
      </w:r>
      <w:r w:rsidR="004D7796" w:rsidRPr="00396C9E">
        <w:rPr>
          <w:rFonts w:eastAsia="Times New Roman" w:cs="Times New Roman"/>
          <w:szCs w:val="24"/>
          <w:u w:val="single"/>
          <w:lang w:eastAsia="lt-LT"/>
        </w:rPr>
        <w:t xml:space="preserve">KN 3104 20 </w:t>
      </w:r>
      <w:proofErr w:type="spellStart"/>
      <w:r w:rsidR="004D7796" w:rsidRPr="00396C9E">
        <w:rPr>
          <w:rFonts w:eastAsia="Times New Roman" w:cs="Times New Roman"/>
          <w:szCs w:val="24"/>
          <w:u w:val="single"/>
          <w:lang w:eastAsia="lt-LT"/>
        </w:rPr>
        <w:t>subpozicija</w:t>
      </w:r>
      <w:proofErr w:type="spellEnd"/>
      <w:r w:rsidR="004D7796">
        <w:t xml:space="preserve"> </w:t>
      </w:r>
      <w:r w:rsidR="004D7796">
        <w:rPr>
          <w:rFonts w:cs="Times New Roman"/>
        </w:rPr>
        <w:t>−</w:t>
      </w:r>
      <w:r w:rsidR="004D7796">
        <w:t xml:space="preserve"> </w:t>
      </w:r>
      <w:r w:rsidR="004D7796">
        <w:rPr>
          <w:rFonts w:eastAsia="Times New Roman" w:cs="Times New Roman"/>
          <w:szCs w:val="24"/>
          <w:lang w:eastAsia="lt-LT"/>
        </w:rPr>
        <w:t>k</w:t>
      </w:r>
      <w:r w:rsidR="004D7796" w:rsidRPr="006120A6">
        <w:rPr>
          <w:rFonts w:eastAsia="Times New Roman" w:cs="Times New Roman"/>
          <w:szCs w:val="24"/>
          <w:lang w:eastAsia="lt-LT"/>
        </w:rPr>
        <w:t>votos</w:t>
      </w:r>
      <w:r w:rsidR="004D7796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4D7796" w:rsidRPr="00297412">
        <w:rPr>
          <w:rFonts w:eastAsia="Times New Roman" w:cs="Times New Roman"/>
          <w:b/>
          <w:bCs/>
          <w:szCs w:val="24"/>
          <w:lang w:eastAsia="lt-LT"/>
        </w:rPr>
        <w:t>Nr. 09.8250</w:t>
      </w:r>
      <w:r w:rsidR="000B62B8">
        <w:rPr>
          <w:rFonts w:eastAsia="Times New Roman" w:cs="Times New Roman"/>
          <w:szCs w:val="24"/>
          <w:lang w:eastAsia="lt-LT"/>
        </w:rPr>
        <w:t xml:space="preserve">; </w:t>
      </w:r>
    </w:p>
    <w:p w14:paraId="33EAFB8C" w14:textId="77777777" w:rsidR="005847DA" w:rsidRDefault="005847DA" w:rsidP="00843952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- </w:t>
      </w:r>
      <w:r w:rsidR="000B62B8">
        <w:rPr>
          <w:rFonts w:eastAsia="Times New Roman" w:cs="Times New Roman"/>
          <w:szCs w:val="24"/>
          <w:lang w:eastAsia="lt-LT"/>
        </w:rPr>
        <w:t xml:space="preserve">trąšoms </w:t>
      </w:r>
      <w:r w:rsidR="000B62B8" w:rsidRPr="00396C9E">
        <w:rPr>
          <w:rFonts w:eastAsia="Times New Roman" w:cs="Times New Roman"/>
          <w:szCs w:val="24"/>
          <w:u w:val="single"/>
          <w:lang w:eastAsia="lt-LT"/>
        </w:rPr>
        <w:t xml:space="preserve">KN 3105 20, 3105 60 ir 3105 90 </w:t>
      </w:r>
      <w:proofErr w:type="spellStart"/>
      <w:r w:rsidR="000B62B8" w:rsidRPr="00396C9E">
        <w:rPr>
          <w:rFonts w:eastAsia="Times New Roman" w:cs="Times New Roman"/>
          <w:szCs w:val="24"/>
          <w:u w:val="single"/>
          <w:lang w:eastAsia="lt-LT"/>
        </w:rPr>
        <w:t>subpozicijos</w:t>
      </w:r>
      <w:proofErr w:type="spellEnd"/>
      <w:r w:rsidR="000B62B8">
        <w:rPr>
          <w:rFonts w:eastAsia="Times New Roman" w:cs="Times New Roman"/>
          <w:szCs w:val="24"/>
          <w:lang w:eastAsia="lt-LT"/>
        </w:rPr>
        <w:t xml:space="preserve"> − k</w:t>
      </w:r>
      <w:r w:rsidR="000B62B8" w:rsidRPr="006120A6">
        <w:rPr>
          <w:rFonts w:eastAsia="Times New Roman" w:cs="Times New Roman"/>
          <w:szCs w:val="24"/>
          <w:lang w:eastAsia="lt-LT"/>
        </w:rPr>
        <w:t xml:space="preserve">votos </w:t>
      </w:r>
      <w:r w:rsidR="000B62B8" w:rsidRPr="00297412">
        <w:rPr>
          <w:rFonts w:eastAsia="Times New Roman" w:cs="Times New Roman"/>
          <w:b/>
          <w:bCs/>
          <w:szCs w:val="24"/>
          <w:lang w:eastAsia="lt-LT"/>
        </w:rPr>
        <w:t>Nr. 09.8251</w:t>
      </w:r>
      <w:r w:rsidR="00E024C6">
        <w:rPr>
          <w:rFonts w:eastAsia="Times New Roman" w:cs="Times New Roman"/>
          <w:szCs w:val="24"/>
          <w:lang w:eastAsia="lt-LT"/>
        </w:rPr>
        <w:t>;</w:t>
      </w:r>
    </w:p>
    <w:p w14:paraId="29A4CA08" w14:textId="1C341DA3" w:rsidR="005847DA" w:rsidRDefault="005847DA" w:rsidP="00843952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lt-LT"/>
        </w:rPr>
        <w:t>-</w:t>
      </w:r>
      <w:r w:rsidR="00E024C6">
        <w:rPr>
          <w:rFonts w:eastAsia="Times New Roman" w:cs="Times New Roman"/>
          <w:szCs w:val="24"/>
          <w:lang w:eastAsia="lt-LT"/>
        </w:rPr>
        <w:t xml:space="preserve"> </w:t>
      </w:r>
      <w:r w:rsidR="00556BD8" w:rsidRPr="00DB6A53">
        <w:rPr>
          <w:rFonts w:eastAsia="Times New Roman" w:cs="Times New Roman"/>
          <w:szCs w:val="24"/>
          <w:lang w:eastAsia="lt-LT"/>
        </w:rPr>
        <w:t xml:space="preserve">legiruotam </w:t>
      </w:r>
      <w:r w:rsidR="00622798" w:rsidRPr="00DB6A53">
        <w:t>plienui (KN</w:t>
      </w:r>
      <w:r w:rsidR="00622798">
        <w:t xml:space="preserve"> 7224 90 </w:t>
      </w:r>
      <w:proofErr w:type="spellStart"/>
      <w:r w:rsidR="00622798">
        <w:t>subpozicija</w:t>
      </w:r>
      <w:proofErr w:type="spellEnd"/>
      <w:r w:rsidR="00622798">
        <w:t xml:space="preserve">) – kvotos </w:t>
      </w:r>
      <w:r w:rsidR="00622798" w:rsidRPr="00297412">
        <w:rPr>
          <w:b/>
          <w:bCs/>
        </w:rPr>
        <w:t>Nr. 09.8253</w:t>
      </w:r>
      <w:r w:rsidR="00622798">
        <w:t xml:space="preserve">; </w:t>
      </w:r>
    </w:p>
    <w:p w14:paraId="1E46F9AF" w14:textId="73D8C989" w:rsidR="005847DA" w:rsidRDefault="005847DA" w:rsidP="00843952">
      <w:pPr>
        <w:spacing w:after="0" w:line="240" w:lineRule="auto"/>
        <w:jc w:val="both"/>
      </w:pPr>
      <w:r>
        <w:t xml:space="preserve">- </w:t>
      </w:r>
      <w:r w:rsidR="002E60F4">
        <w:t>g</w:t>
      </w:r>
      <w:r w:rsidR="002E60F4" w:rsidRPr="002E60F4">
        <w:t>eležies arba nelegiruotojo plieno pusgaminia</w:t>
      </w:r>
      <w:r w:rsidR="000F4F33">
        <w:t>ms</w:t>
      </w:r>
      <w:r w:rsidR="002E60F4" w:rsidRPr="002E60F4">
        <w:t xml:space="preserve"> </w:t>
      </w:r>
      <w:r w:rsidR="00622798">
        <w:t xml:space="preserve">(KN 7207 12 10 </w:t>
      </w:r>
      <w:proofErr w:type="spellStart"/>
      <w:r w:rsidR="00622798">
        <w:t>subpozicija</w:t>
      </w:r>
      <w:proofErr w:type="spellEnd"/>
      <w:r w:rsidR="00622798">
        <w:t xml:space="preserve"> – kvotos </w:t>
      </w:r>
      <w:r w:rsidR="00622798" w:rsidRPr="00297412">
        <w:rPr>
          <w:b/>
          <w:bCs/>
        </w:rPr>
        <w:t>Nr. 09.8258</w:t>
      </w:r>
      <w:r w:rsidR="00622798">
        <w:t xml:space="preserve">; </w:t>
      </w:r>
    </w:p>
    <w:p w14:paraId="081E0DAA" w14:textId="0CD8D1C8" w:rsidR="00622798" w:rsidRPr="00B27A5A" w:rsidRDefault="005847DA" w:rsidP="00843952">
      <w:pPr>
        <w:spacing w:after="0" w:line="240" w:lineRule="auto"/>
        <w:jc w:val="both"/>
      </w:pPr>
      <w:r>
        <w:t>-</w:t>
      </w:r>
      <w:r w:rsidR="00C266B1">
        <w:t xml:space="preserve"> </w:t>
      </w:r>
      <w:r w:rsidR="00C6490D">
        <w:t xml:space="preserve">neapdorotam </w:t>
      </w:r>
      <w:r w:rsidR="00C266B1">
        <w:t xml:space="preserve">aliuminiui </w:t>
      </w:r>
      <w:r w:rsidR="00C266B1" w:rsidRPr="004F0B6C">
        <w:t>(</w:t>
      </w:r>
      <w:r w:rsidR="00E703AC" w:rsidRPr="004F0B6C">
        <w:t>KN 7601 pozicija)</w:t>
      </w:r>
      <w:r w:rsidR="00E703AC">
        <w:t xml:space="preserve"> – kvotos </w:t>
      </w:r>
      <w:r w:rsidR="00E703AC" w:rsidRPr="00DF4109">
        <w:rPr>
          <w:b/>
          <w:bCs/>
        </w:rPr>
        <w:t>Nr. 09.8262</w:t>
      </w:r>
      <w:r w:rsidR="00B27A5A" w:rsidRPr="00B27A5A">
        <w:t xml:space="preserve"> ir pan</w:t>
      </w:r>
      <w:r w:rsidR="00E703AC" w:rsidRPr="00B27A5A">
        <w:t>.</w:t>
      </w:r>
    </w:p>
    <w:p w14:paraId="2E0E17B6" w14:textId="491262EC" w:rsidR="00774E9E" w:rsidRPr="00A0037C" w:rsidRDefault="00A526B6" w:rsidP="00D65DBC">
      <w:pPr>
        <w:spacing w:after="0"/>
        <w:ind w:firstLine="357"/>
        <w:jc w:val="both"/>
        <w:rPr>
          <w:b/>
          <w:bCs/>
        </w:rPr>
      </w:pPr>
      <w:r>
        <w:rPr>
          <w:rFonts w:eastAsia="Times New Roman" w:cs="Times New Roman"/>
          <w:szCs w:val="24"/>
          <w:lang w:eastAsia="lt-LT"/>
        </w:rPr>
        <w:t xml:space="preserve">Importo </w:t>
      </w:r>
      <w:r w:rsidR="00FF23EF">
        <w:rPr>
          <w:rFonts w:eastAsia="Times New Roman" w:cs="Times New Roman"/>
          <w:szCs w:val="24"/>
          <w:lang w:eastAsia="lt-LT"/>
        </w:rPr>
        <w:t>k</w:t>
      </w:r>
      <w:r w:rsidR="00774E9E" w:rsidRPr="00396C9E">
        <w:rPr>
          <w:rFonts w:eastAsia="Times New Roman" w:cs="Times New Roman"/>
          <w:szCs w:val="24"/>
          <w:lang w:eastAsia="lt-LT"/>
        </w:rPr>
        <w:t>iekybin</w:t>
      </w:r>
      <w:r w:rsidR="00274E55">
        <w:rPr>
          <w:rFonts w:eastAsia="Times New Roman" w:cs="Times New Roman"/>
          <w:szCs w:val="24"/>
          <w:lang w:eastAsia="lt-LT"/>
        </w:rPr>
        <w:t>es</w:t>
      </w:r>
      <w:r w:rsidR="00FF23EF">
        <w:rPr>
          <w:rFonts w:eastAsia="Times New Roman" w:cs="Times New Roman"/>
          <w:szCs w:val="24"/>
          <w:lang w:eastAsia="lt-LT"/>
        </w:rPr>
        <w:t xml:space="preserve"> </w:t>
      </w:r>
      <w:r w:rsidR="00774E9E" w:rsidRPr="00396C9E">
        <w:rPr>
          <w:rFonts w:eastAsia="Times New Roman" w:cs="Times New Roman"/>
          <w:szCs w:val="24"/>
          <w:lang w:eastAsia="lt-LT"/>
        </w:rPr>
        <w:t>kvot</w:t>
      </w:r>
      <w:r w:rsidR="00274E55">
        <w:rPr>
          <w:rFonts w:eastAsia="Times New Roman" w:cs="Times New Roman"/>
          <w:szCs w:val="24"/>
          <w:lang w:eastAsia="lt-LT"/>
        </w:rPr>
        <w:t>as</w:t>
      </w:r>
      <w:r w:rsidR="00526AE1">
        <w:rPr>
          <w:rFonts w:eastAsia="Times New Roman" w:cs="Times New Roman"/>
          <w:szCs w:val="24"/>
          <w:lang w:eastAsia="lt-LT"/>
        </w:rPr>
        <w:t>,</w:t>
      </w:r>
      <w:r w:rsidR="00774E9E" w:rsidRPr="00396C9E">
        <w:rPr>
          <w:rFonts w:eastAsia="Times New Roman" w:cs="Times New Roman"/>
          <w:szCs w:val="24"/>
          <w:lang w:eastAsia="lt-LT"/>
        </w:rPr>
        <w:t xml:space="preserve"> Europos Komisija </w:t>
      </w:r>
      <w:r w:rsidR="00D0461A">
        <w:rPr>
          <w:rFonts w:eastAsia="Times New Roman" w:cs="Times New Roman"/>
          <w:szCs w:val="24"/>
          <w:lang w:eastAsia="lt-LT"/>
        </w:rPr>
        <w:t xml:space="preserve">(toliau – EK) </w:t>
      </w:r>
      <w:r w:rsidR="00394DC4">
        <w:rPr>
          <w:rFonts w:eastAsia="Times New Roman" w:cs="Times New Roman"/>
          <w:szCs w:val="24"/>
          <w:lang w:eastAsia="lt-LT"/>
        </w:rPr>
        <w:t>pasirinko</w:t>
      </w:r>
      <w:r w:rsidR="001A4C0C">
        <w:rPr>
          <w:rFonts w:eastAsia="Times New Roman" w:cs="Times New Roman"/>
          <w:szCs w:val="24"/>
          <w:lang w:eastAsia="lt-LT"/>
        </w:rPr>
        <w:t xml:space="preserve"> </w:t>
      </w:r>
      <w:r w:rsidR="00274E55">
        <w:rPr>
          <w:rFonts w:eastAsia="Times New Roman" w:cs="Times New Roman"/>
          <w:szCs w:val="24"/>
          <w:lang w:eastAsia="lt-LT"/>
        </w:rPr>
        <w:t xml:space="preserve">valdyti </w:t>
      </w:r>
      <w:r w:rsidR="00774E9E" w:rsidRPr="00396C9E">
        <w:rPr>
          <w:rFonts w:eastAsia="Times New Roman" w:cs="Times New Roman"/>
          <w:szCs w:val="24"/>
          <w:lang w:eastAsia="lt-LT"/>
        </w:rPr>
        <w:t xml:space="preserve">pagal Komisijos įgyvendinimo reglamento (ES) 2015/2447 49–54 straipsniuose numatytą tarifinių kvotų valdymo sistemą, kaip pirmumo </w:t>
      </w:r>
      <w:r w:rsidR="00D0461A">
        <w:rPr>
          <w:rFonts w:eastAsia="Times New Roman" w:cs="Times New Roman"/>
          <w:szCs w:val="24"/>
          <w:lang w:eastAsia="lt-LT"/>
        </w:rPr>
        <w:t xml:space="preserve">tarifines </w:t>
      </w:r>
      <w:r w:rsidR="00774E9E" w:rsidRPr="00396C9E">
        <w:rPr>
          <w:rFonts w:eastAsia="Times New Roman" w:cs="Times New Roman"/>
          <w:szCs w:val="24"/>
          <w:lang w:eastAsia="lt-LT"/>
        </w:rPr>
        <w:t>kvotas, skiriamas pagal kvotuojamų prekių išleidimo į laisvą apyvartą  deklaracijų priėmimo datą.</w:t>
      </w:r>
      <w:r w:rsidR="00526AE1">
        <w:rPr>
          <w:rFonts w:eastAsia="Times New Roman" w:cs="Times New Roman"/>
          <w:szCs w:val="24"/>
          <w:lang w:eastAsia="lt-LT"/>
        </w:rPr>
        <w:t xml:space="preserve"> </w:t>
      </w:r>
      <w:r w:rsidR="00774E9E" w:rsidRPr="00396C9E">
        <w:rPr>
          <w:rFonts w:eastAsia="Times New Roman" w:cs="Times New Roman"/>
          <w:szCs w:val="24"/>
          <w:lang w:eastAsia="lt-LT"/>
        </w:rPr>
        <w:t xml:space="preserve">Norint pasinaudoti </w:t>
      </w:r>
      <w:r w:rsidR="004F0B6C">
        <w:rPr>
          <w:rFonts w:eastAsia="Times New Roman" w:cs="Times New Roman"/>
          <w:szCs w:val="24"/>
          <w:lang w:eastAsia="lt-LT"/>
        </w:rPr>
        <w:t xml:space="preserve">kiekybine </w:t>
      </w:r>
      <w:r w:rsidR="00774E9E" w:rsidRPr="00396C9E">
        <w:rPr>
          <w:rFonts w:eastAsia="Times New Roman" w:cs="Times New Roman"/>
          <w:szCs w:val="24"/>
          <w:lang w:eastAsia="lt-LT"/>
        </w:rPr>
        <w:t xml:space="preserve">kvota, muitinės įstaigai pateikiama išleidimo į laisvą apyvartą muitinės deklaracija. Ji laikoma prašymo pateikimu leisti pasinaudoti atitinkama </w:t>
      </w:r>
      <w:r w:rsidR="00641B22">
        <w:rPr>
          <w:rFonts w:eastAsia="Times New Roman" w:cs="Times New Roman"/>
          <w:szCs w:val="24"/>
          <w:lang w:eastAsia="lt-LT"/>
        </w:rPr>
        <w:t xml:space="preserve">kiekybine </w:t>
      </w:r>
      <w:r w:rsidR="00774E9E" w:rsidRPr="00396C9E">
        <w:rPr>
          <w:rFonts w:eastAsia="Times New Roman" w:cs="Times New Roman"/>
          <w:szCs w:val="24"/>
          <w:lang w:eastAsia="lt-LT"/>
        </w:rPr>
        <w:t>kvota.</w:t>
      </w:r>
      <w:r w:rsidR="00FD280E">
        <w:t xml:space="preserve"> </w:t>
      </w:r>
      <w:r w:rsidR="00473559" w:rsidRPr="00473559">
        <w:t xml:space="preserve">Dėl specifinio šių kiekybinių kvotų pobūdžio (išimtis iš sankcijų) prekės neišleidžiamos, iki bus gautas atsakymas iš </w:t>
      </w:r>
      <w:r w:rsidR="00D0461A">
        <w:t xml:space="preserve">EK </w:t>
      </w:r>
      <w:r w:rsidR="00473559" w:rsidRPr="00473559">
        <w:t xml:space="preserve">apie suteiktą kvotos kiekį. </w:t>
      </w:r>
      <w:r w:rsidR="00FD280E">
        <w:t xml:space="preserve">Deklaracijų apdorojimas sustabdomas, kol iš EK </w:t>
      </w:r>
      <w:r w:rsidR="00F74E50">
        <w:t xml:space="preserve">administruojamos </w:t>
      </w:r>
      <w:r w:rsidR="00FD280E">
        <w:t>kvotų sistemos (</w:t>
      </w:r>
      <w:r w:rsidR="00FD280E" w:rsidRPr="00260A2A">
        <w:rPr>
          <w:i/>
          <w:iCs/>
        </w:rPr>
        <w:t>QUOTA</w:t>
      </w:r>
      <w:r w:rsidR="00FD280E">
        <w:t xml:space="preserve">) bus gautas pranešimas apie kiekybinės kvotos suteikimą. </w:t>
      </w:r>
    </w:p>
    <w:p w14:paraId="487722A5" w14:textId="77777777" w:rsidR="00CF4C49" w:rsidRDefault="00CF4C49" w:rsidP="00D65DBC">
      <w:pPr>
        <w:spacing w:after="0"/>
        <w:ind w:firstLine="357"/>
        <w:jc w:val="both"/>
      </w:pPr>
      <w:r>
        <w:t>Atsižvelgiant į atitinkamos kvotos balansą, numatomi šie veiksmai:</w:t>
      </w:r>
    </w:p>
    <w:p w14:paraId="1D78EBC3" w14:textId="77777777" w:rsidR="00CF4C49" w:rsidRDefault="00CF4C49" w:rsidP="00843952">
      <w:pPr>
        <w:spacing w:after="0"/>
        <w:jc w:val="both"/>
      </w:pPr>
      <w:r>
        <w:t>- jeigu kiekybinė kvota suteikta 100 proc. prašyto kvotos kiekio, importo deklaracijoje deklaruotas prekės bus išleistos į laisvą apyvartą;</w:t>
      </w:r>
    </w:p>
    <w:p w14:paraId="42F946D2" w14:textId="2B797293" w:rsidR="00CF4C49" w:rsidRDefault="00CF4C49" w:rsidP="00843952">
      <w:pPr>
        <w:spacing w:after="0"/>
        <w:jc w:val="both"/>
      </w:pPr>
      <w:r>
        <w:t xml:space="preserve">- jeigu kiekybinė kvota suteikta daliai prašyto kvotos kiekio, tai turės būti taisomi muitinės priimtos importo deklaracijos duomenys, o dalis prekių, kurioms </w:t>
      </w:r>
      <w:r w:rsidR="00F74E50">
        <w:t xml:space="preserve">EK </w:t>
      </w:r>
      <w:r>
        <w:t>kvotos nesuteikė, turės būti išvežtos iš Europos Sąjungos muitų teritorijos arba galės būti padėtos saugojimui (muitinės sandėlyje ar prekių laikinojo saugojimo sandėlyje);</w:t>
      </w:r>
    </w:p>
    <w:p w14:paraId="630BFC75" w14:textId="246228E6" w:rsidR="00CF4C49" w:rsidRDefault="00CF4C49" w:rsidP="00843952">
      <w:pPr>
        <w:spacing w:after="0"/>
        <w:jc w:val="both"/>
      </w:pPr>
      <w:r>
        <w:t>- jeigu kiekybinė kvota nesuteikta, prekes turės būti išvežtos iš Europos Sąjungos muitų teritorijos arba galės būti padėtos saugojimui (muitinės sandėlyje ar prekių laikinojo saugojimo sandėlyje).</w:t>
      </w:r>
    </w:p>
    <w:p w14:paraId="5A82DA81" w14:textId="77777777" w:rsidR="00DB381E" w:rsidRDefault="00DB381E" w:rsidP="00DB381E">
      <w:pPr>
        <w:jc w:val="both"/>
      </w:pPr>
      <w:r w:rsidRPr="00A0037C">
        <w:rPr>
          <w:b/>
          <w:bCs/>
        </w:rPr>
        <w:t>Išnaudojus kiekybinių kvotų kiekius, importuoti pirmiau nurodytas prekes draudžiama.</w:t>
      </w:r>
    </w:p>
    <w:p w14:paraId="01E5733F" w14:textId="77777777" w:rsidR="00DB381E" w:rsidRDefault="00DB381E" w:rsidP="00843952">
      <w:pPr>
        <w:spacing w:after="0"/>
        <w:jc w:val="both"/>
      </w:pPr>
    </w:p>
    <w:sectPr w:rsidR="00DB381E" w:rsidSect="003C4C0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545F" w14:textId="77777777" w:rsidR="001272E2" w:rsidRDefault="001272E2" w:rsidP="000178D7">
      <w:pPr>
        <w:spacing w:after="0" w:line="240" w:lineRule="auto"/>
      </w:pPr>
      <w:r>
        <w:separator/>
      </w:r>
    </w:p>
  </w:endnote>
  <w:endnote w:type="continuationSeparator" w:id="0">
    <w:p w14:paraId="4CB3DCD2" w14:textId="77777777" w:rsidR="001272E2" w:rsidRDefault="001272E2" w:rsidP="0001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0A68" w14:textId="77777777" w:rsidR="001272E2" w:rsidRDefault="001272E2" w:rsidP="000178D7">
      <w:pPr>
        <w:spacing w:after="0" w:line="240" w:lineRule="auto"/>
      </w:pPr>
      <w:r>
        <w:separator/>
      </w:r>
    </w:p>
  </w:footnote>
  <w:footnote w:type="continuationSeparator" w:id="0">
    <w:p w14:paraId="778CF59B" w14:textId="77777777" w:rsidR="001272E2" w:rsidRDefault="001272E2" w:rsidP="00017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CFE"/>
    <w:multiLevelType w:val="multilevel"/>
    <w:tmpl w:val="E5CE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BC6032"/>
    <w:multiLevelType w:val="multilevel"/>
    <w:tmpl w:val="5618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4029927">
    <w:abstractNumId w:val="0"/>
  </w:num>
  <w:num w:numId="2" w16cid:durableId="1299527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98"/>
    <w:rsid w:val="000178D7"/>
    <w:rsid w:val="000406C3"/>
    <w:rsid w:val="000B62B8"/>
    <w:rsid w:val="000F4F33"/>
    <w:rsid w:val="001272E2"/>
    <w:rsid w:val="00130C08"/>
    <w:rsid w:val="00132BAC"/>
    <w:rsid w:val="00135ECC"/>
    <w:rsid w:val="00152775"/>
    <w:rsid w:val="00177CD8"/>
    <w:rsid w:val="00195BA0"/>
    <w:rsid w:val="001A4C0C"/>
    <w:rsid w:val="001D6767"/>
    <w:rsid w:val="001F3FDD"/>
    <w:rsid w:val="002177DC"/>
    <w:rsid w:val="00254A65"/>
    <w:rsid w:val="00260A2A"/>
    <w:rsid w:val="00274E55"/>
    <w:rsid w:val="00281651"/>
    <w:rsid w:val="00297412"/>
    <w:rsid w:val="002E42AF"/>
    <w:rsid w:val="002E60F4"/>
    <w:rsid w:val="003163E3"/>
    <w:rsid w:val="003907C6"/>
    <w:rsid w:val="00394DC4"/>
    <w:rsid w:val="003A6537"/>
    <w:rsid w:val="003B1730"/>
    <w:rsid w:val="003C337C"/>
    <w:rsid w:val="003C33AC"/>
    <w:rsid w:val="003C4C0C"/>
    <w:rsid w:val="00421B82"/>
    <w:rsid w:val="004224F3"/>
    <w:rsid w:val="004305FF"/>
    <w:rsid w:val="00473559"/>
    <w:rsid w:val="00494BD5"/>
    <w:rsid w:val="004B615F"/>
    <w:rsid w:val="004D54CA"/>
    <w:rsid w:val="004D7796"/>
    <w:rsid w:val="004E1F76"/>
    <w:rsid w:val="004F0B6C"/>
    <w:rsid w:val="00516DCB"/>
    <w:rsid w:val="00526AE1"/>
    <w:rsid w:val="00542EAD"/>
    <w:rsid w:val="00556BD8"/>
    <w:rsid w:val="005847DA"/>
    <w:rsid w:val="005A0464"/>
    <w:rsid w:val="005B656A"/>
    <w:rsid w:val="005B719E"/>
    <w:rsid w:val="00605215"/>
    <w:rsid w:val="006120A6"/>
    <w:rsid w:val="0061505F"/>
    <w:rsid w:val="00622798"/>
    <w:rsid w:val="00641B22"/>
    <w:rsid w:val="006A5A55"/>
    <w:rsid w:val="006C6AA6"/>
    <w:rsid w:val="006E0FD1"/>
    <w:rsid w:val="006E78D3"/>
    <w:rsid w:val="006F49FA"/>
    <w:rsid w:val="00774E9E"/>
    <w:rsid w:val="00783A39"/>
    <w:rsid w:val="00843952"/>
    <w:rsid w:val="00883738"/>
    <w:rsid w:val="00886EED"/>
    <w:rsid w:val="008F4DC5"/>
    <w:rsid w:val="00A0037C"/>
    <w:rsid w:val="00A1035C"/>
    <w:rsid w:val="00A235FA"/>
    <w:rsid w:val="00A526B6"/>
    <w:rsid w:val="00AA4029"/>
    <w:rsid w:val="00AC4C06"/>
    <w:rsid w:val="00AE40F8"/>
    <w:rsid w:val="00B27A5A"/>
    <w:rsid w:val="00B524D0"/>
    <w:rsid w:val="00B677A6"/>
    <w:rsid w:val="00B84D23"/>
    <w:rsid w:val="00C266B1"/>
    <w:rsid w:val="00C43985"/>
    <w:rsid w:val="00C602C4"/>
    <w:rsid w:val="00C623A0"/>
    <w:rsid w:val="00C6490D"/>
    <w:rsid w:val="00CF4C49"/>
    <w:rsid w:val="00D0461A"/>
    <w:rsid w:val="00D147D6"/>
    <w:rsid w:val="00D65DBC"/>
    <w:rsid w:val="00DA4A97"/>
    <w:rsid w:val="00DB0AAF"/>
    <w:rsid w:val="00DB381E"/>
    <w:rsid w:val="00DB4531"/>
    <w:rsid w:val="00DB6A53"/>
    <w:rsid w:val="00DC2335"/>
    <w:rsid w:val="00DF4109"/>
    <w:rsid w:val="00DF6678"/>
    <w:rsid w:val="00E024C6"/>
    <w:rsid w:val="00E07D4D"/>
    <w:rsid w:val="00E562C3"/>
    <w:rsid w:val="00E703AC"/>
    <w:rsid w:val="00ED1799"/>
    <w:rsid w:val="00EE6F56"/>
    <w:rsid w:val="00F72059"/>
    <w:rsid w:val="00F74E50"/>
    <w:rsid w:val="00F84EAD"/>
    <w:rsid w:val="00FD280E"/>
    <w:rsid w:val="00F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6D27"/>
  <w15:chartTrackingRefBased/>
  <w15:docId w15:val="{E5C29F46-B6B5-4136-8C00-DF015981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22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2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27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27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27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27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27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27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27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2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2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27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27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27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27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27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27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279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2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2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27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27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2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279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279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279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2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279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2798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178D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78D7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178D7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A235FA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3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LT/TXT/?uri=CELEX%3A02014R0833-202604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1559</Words>
  <Characters>890</Characters>
  <Application>Microsoft Office Word</Application>
  <DocSecurity>0</DocSecurity>
  <Lines>7</Lines>
  <Paragraphs>4</Paragraphs>
  <ScaleCrop>false</ScaleCrop>
  <Company>LIETUVOS RESPUBLIKOS MUITINĖ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Beliokienė</dc:creator>
  <cp:keywords/>
  <dc:description/>
  <cp:lastModifiedBy>Ingrida Beliokienė</cp:lastModifiedBy>
  <cp:revision>91</cp:revision>
  <dcterms:created xsi:type="dcterms:W3CDTF">2025-04-09T12:26:00Z</dcterms:created>
  <dcterms:modified xsi:type="dcterms:W3CDTF">2026-07-02T13:59:00Z</dcterms:modified>
</cp:coreProperties>
</file>