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DDAD" w14:textId="77777777" w:rsidR="00C00E3E" w:rsidRDefault="00C00E3E" w:rsidP="00102497">
      <w:pPr>
        <w:pStyle w:val="Antrat1"/>
        <w:spacing w:before="0" w:after="240" w:line="240" w:lineRule="auto"/>
        <w:jc w:val="center"/>
      </w:pPr>
      <w:bookmarkStart w:id="0" w:name="_Toc278980316"/>
      <w:r w:rsidRPr="00E13D3A">
        <w:t>Sudėtingesni tarifinių kvotų administravimo atvejai</w:t>
      </w:r>
      <w:bookmarkEnd w:id="0"/>
    </w:p>
    <w:p w14:paraId="37AAD169" w14:textId="509C53C8" w:rsidR="00E80B5E" w:rsidRPr="008B30DE" w:rsidRDefault="00F234F3" w:rsidP="00C05811">
      <w:pPr>
        <w:pStyle w:val="Sraopastraipa"/>
        <w:numPr>
          <w:ilvl w:val="2"/>
          <w:numId w:val="1"/>
        </w:numPr>
        <w:spacing w:before="240" w:after="0"/>
        <w:ind w:left="357" w:right="142" w:hanging="357"/>
        <w:rPr>
          <w:b/>
          <w:bCs/>
          <w:color w:val="548DD4" w:themeColor="text2" w:themeTint="99"/>
          <w:sz w:val="23"/>
          <w:szCs w:val="23"/>
        </w:rPr>
      </w:pPr>
      <w:r w:rsidRPr="008B30DE">
        <w:rPr>
          <w:b/>
          <w:bCs/>
          <w:color w:val="548DD4" w:themeColor="text2" w:themeTint="99"/>
          <w:sz w:val="23"/>
          <w:szCs w:val="23"/>
        </w:rPr>
        <w:t>Kilmės reikalavimai tarifinėms kvotoms</w:t>
      </w:r>
    </w:p>
    <w:p w14:paraId="34F45328" w14:textId="77777777" w:rsidR="008B30DE" w:rsidRDefault="008B30DE" w:rsidP="00883C6A">
      <w:pPr>
        <w:spacing w:after="0" w:line="240" w:lineRule="auto"/>
        <w:jc w:val="both"/>
        <w:rPr>
          <w:rFonts w:eastAsia="Times New Roman"/>
          <w:sz w:val="23"/>
          <w:szCs w:val="23"/>
          <w:lang w:eastAsia="lt-LT"/>
        </w:rPr>
      </w:pPr>
    </w:p>
    <w:p w14:paraId="3095079C" w14:textId="21A0E816" w:rsidR="003A6BF0" w:rsidRDefault="00647049" w:rsidP="008B30DE">
      <w:pPr>
        <w:spacing w:after="0" w:line="240" w:lineRule="auto"/>
        <w:jc w:val="both"/>
        <w:rPr>
          <w:rFonts w:eastAsia="Times New Roman"/>
          <w:sz w:val="23"/>
          <w:szCs w:val="23"/>
          <w:lang w:eastAsia="lt-LT"/>
        </w:rPr>
      </w:pPr>
      <w:r w:rsidRPr="000B4A78">
        <w:rPr>
          <w:rFonts w:eastAsia="Times New Roman"/>
          <w:sz w:val="23"/>
          <w:szCs w:val="23"/>
          <w:lang w:eastAsia="lt-LT"/>
        </w:rPr>
        <w:t>Tarifinės kvotos gali būti taikomos:</w:t>
      </w:r>
      <w:r w:rsidR="000B4A78">
        <w:rPr>
          <w:rFonts w:eastAsia="Times New Roman"/>
          <w:sz w:val="23"/>
          <w:szCs w:val="23"/>
          <w:lang w:eastAsia="lt-LT"/>
        </w:rPr>
        <w:t xml:space="preserve"> </w:t>
      </w:r>
    </w:p>
    <w:p w14:paraId="3E826283" w14:textId="77777777" w:rsidR="003A6BF0" w:rsidRDefault="00647049" w:rsidP="008B30DE">
      <w:pPr>
        <w:spacing w:after="0" w:line="240" w:lineRule="auto"/>
        <w:jc w:val="both"/>
        <w:rPr>
          <w:rFonts w:eastAsia="Times New Roman"/>
          <w:sz w:val="23"/>
          <w:szCs w:val="23"/>
          <w:lang w:eastAsia="lt-LT"/>
        </w:rPr>
      </w:pPr>
      <w:r w:rsidRPr="000B4A78">
        <w:rPr>
          <w:rFonts w:eastAsia="Times New Roman"/>
          <w:sz w:val="23"/>
          <w:szCs w:val="23"/>
          <w:lang w:eastAsia="lt-LT"/>
        </w:rPr>
        <w:t>prekėms iš visų šalių;</w:t>
      </w:r>
      <w:r w:rsidR="000B4A78">
        <w:rPr>
          <w:rFonts w:eastAsia="Times New Roman"/>
          <w:sz w:val="23"/>
          <w:szCs w:val="23"/>
          <w:lang w:eastAsia="lt-LT"/>
        </w:rPr>
        <w:t xml:space="preserve"> </w:t>
      </w:r>
      <w:r w:rsidRPr="000B4A78">
        <w:rPr>
          <w:rFonts w:eastAsia="Times New Roman"/>
          <w:sz w:val="23"/>
          <w:szCs w:val="23"/>
          <w:lang w:eastAsia="lt-LT"/>
        </w:rPr>
        <w:t xml:space="preserve">tam tikrų šalių grupių prekėms; </w:t>
      </w:r>
    </w:p>
    <w:p w14:paraId="72A9E17A" w14:textId="77777777" w:rsidR="003A6BF0" w:rsidRDefault="00647049" w:rsidP="008B30DE">
      <w:pPr>
        <w:spacing w:after="0" w:line="240" w:lineRule="auto"/>
        <w:jc w:val="both"/>
        <w:rPr>
          <w:rFonts w:eastAsia="Times New Roman"/>
          <w:sz w:val="23"/>
          <w:szCs w:val="23"/>
          <w:lang w:eastAsia="lt-LT"/>
        </w:rPr>
      </w:pPr>
      <w:r w:rsidRPr="000B4A78">
        <w:rPr>
          <w:rFonts w:eastAsia="Times New Roman"/>
          <w:sz w:val="23"/>
          <w:szCs w:val="23"/>
          <w:lang w:eastAsia="lt-LT"/>
        </w:rPr>
        <w:t>tik tam tikrų šalių prekėms.</w:t>
      </w:r>
      <w:r w:rsidR="000B4A78">
        <w:rPr>
          <w:rFonts w:eastAsia="Times New Roman"/>
          <w:sz w:val="23"/>
          <w:szCs w:val="23"/>
          <w:lang w:eastAsia="lt-LT"/>
        </w:rPr>
        <w:t xml:space="preserve"> </w:t>
      </w:r>
    </w:p>
    <w:p w14:paraId="4A1C1123" w14:textId="77777777" w:rsidR="008B30DE" w:rsidRDefault="00647049" w:rsidP="008B30DE">
      <w:pPr>
        <w:spacing w:after="0" w:line="240" w:lineRule="auto"/>
        <w:jc w:val="both"/>
        <w:rPr>
          <w:rFonts w:eastAsia="Times New Roman"/>
          <w:sz w:val="23"/>
          <w:szCs w:val="23"/>
          <w:lang w:eastAsia="lt-LT"/>
        </w:rPr>
      </w:pPr>
      <w:r w:rsidRPr="000B4A78">
        <w:rPr>
          <w:rFonts w:eastAsia="Times New Roman"/>
          <w:sz w:val="23"/>
          <w:szCs w:val="23"/>
          <w:lang w:eastAsia="lt-LT"/>
        </w:rPr>
        <w:t xml:space="preserve">Paprastai </w:t>
      </w:r>
      <w:r w:rsidRPr="0045392A">
        <w:rPr>
          <w:rFonts w:eastAsia="Times New Roman"/>
          <w:b/>
          <w:bCs/>
          <w:sz w:val="23"/>
          <w:szCs w:val="23"/>
          <w:lang w:eastAsia="lt-LT"/>
        </w:rPr>
        <w:t>nelengvatinės tarifinės kvotos</w:t>
      </w:r>
      <w:r w:rsidRPr="000B4A78">
        <w:rPr>
          <w:rFonts w:eastAsia="Times New Roman"/>
          <w:sz w:val="23"/>
          <w:szCs w:val="23"/>
          <w:lang w:eastAsia="lt-LT"/>
        </w:rPr>
        <w:t xml:space="preserve"> taikomos prekėms iš visų šalių (pvz., kvota Nr. </w:t>
      </w:r>
      <w:r w:rsidR="002431FD">
        <w:rPr>
          <w:rFonts w:eastAsia="Times New Roman"/>
          <w:sz w:val="23"/>
          <w:szCs w:val="23"/>
          <w:lang w:eastAsia="lt-LT"/>
        </w:rPr>
        <w:t> </w:t>
      </w:r>
      <w:r w:rsidRPr="000B4A78">
        <w:rPr>
          <w:rFonts w:eastAsia="Times New Roman"/>
          <w:sz w:val="23"/>
          <w:szCs w:val="23"/>
          <w:lang w:eastAsia="lt-LT"/>
        </w:rPr>
        <w:t xml:space="preserve">09.0006 yra PPO (GATT) kvota arba autonominė kvota Nr. 09.2816 galioja importui iš visų trečiųjų šalių), tačiau kvota Nr. 09.0104 galioja tik tam tikrai šalių grupei, nurodytai Tarybos </w:t>
      </w:r>
      <w:r w:rsidR="00FF6E91" w:rsidRPr="00FF6E91">
        <w:rPr>
          <w:rFonts w:eastAsia="Times New Roman"/>
          <w:sz w:val="23"/>
          <w:szCs w:val="23"/>
          <w:lang w:eastAsia="lt-LT"/>
        </w:rPr>
        <w:t>reglamente (EB) Nr.  </w:t>
      </w:r>
      <w:hyperlink r:id="rId8" w:history="1">
        <w:r w:rsidR="007A0BE8" w:rsidRPr="007A0BE8">
          <w:rPr>
            <w:rStyle w:val="Hipersaitas"/>
            <w:rFonts w:eastAsia="Times New Roman"/>
            <w:sz w:val="23"/>
            <w:szCs w:val="23"/>
            <w:lang w:eastAsia="lt-LT"/>
          </w:rPr>
          <w:t>32/2000</w:t>
        </w:r>
      </w:hyperlink>
      <w:r w:rsidRPr="000B4A78">
        <w:rPr>
          <w:rFonts w:eastAsia="Times New Roman"/>
          <w:sz w:val="23"/>
          <w:szCs w:val="23"/>
          <w:lang w:eastAsia="lt-LT"/>
        </w:rPr>
        <w:t>. Todėl</w:t>
      </w:r>
      <w:r w:rsidR="00880186">
        <w:rPr>
          <w:rFonts w:eastAsia="Times New Roman"/>
          <w:sz w:val="23"/>
          <w:szCs w:val="23"/>
          <w:lang w:eastAsia="lt-LT"/>
        </w:rPr>
        <w:t>, jei</w:t>
      </w:r>
      <w:r w:rsidRPr="000B4A78">
        <w:rPr>
          <w:rFonts w:eastAsia="Times New Roman"/>
          <w:sz w:val="23"/>
          <w:szCs w:val="23"/>
          <w:lang w:eastAsia="lt-LT"/>
        </w:rPr>
        <w:t xml:space="preserve"> kvota yra nelengvatinė, reikėtų atkreipti dėmesį, kokioms šalims ji gali būti taikoma. </w:t>
      </w:r>
    </w:p>
    <w:p w14:paraId="1CCCE767" w14:textId="647DD332" w:rsidR="000B45D5" w:rsidRPr="000B45D5" w:rsidRDefault="00647049" w:rsidP="008B30DE">
      <w:pPr>
        <w:spacing w:after="0" w:line="240" w:lineRule="auto"/>
        <w:jc w:val="both"/>
        <w:rPr>
          <w:rFonts w:eastAsia="Times New Roman"/>
          <w:sz w:val="23"/>
          <w:szCs w:val="23"/>
          <w:lang w:eastAsia="lt-LT"/>
        </w:rPr>
      </w:pPr>
      <w:r w:rsidRPr="000B4A78">
        <w:rPr>
          <w:rFonts w:eastAsia="Times New Roman"/>
          <w:b/>
          <w:bCs/>
          <w:sz w:val="23"/>
          <w:szCs w:val="23"/>
          <w:lang w:eastAsia="lt-LT"/>
        </w:rPr>
        <w:t xml:space="preserve">Lengvatinės </w:t>
      </w:r>
      <w:r w:rsidR="002C3E89">
        <w:rPr>
          <w:rFonts w:eastAsia="Times New Roman"/>
          <w:b/>
          <w:bCs/>
          <w:sz w:val="23"/>
          <w:szCs w:val="23"/>
          <w:lang w:eastAsia="lt-LT"/>
        </w:rPr>
        <w:t xml:space="preserve">(preferencinės) </w:t>
      </w:r>
      <w:r w:rsidRPr="000B4A78">
        <w:rPr>
          <w:rFonts w:eastAsia="Times New Roman"/>
          <w:b/>
          <w:bCs/>
          <w:sz w:val="23"/>
          <w:szCs w:val="23"/>
          <w:lang w:eastAsia="lt-LT"/>
        </w:rPr>
        <w:t>tarifinės kvotos</w:t>
      </w:r>
      <w:r w:rsidRPr="000B4A78">
        <w:rPr>
          <w:rFonts w:eastAsia="Times New Roman"/>
          <w:sz w:val="23"/>
          <w:szCs w:val="23"/>
          <w:lang w:eastAsia="lt-LT"/>
        </w:rPr>
        <w:t xml:space="preserve"> dažnai </w:t>
      </w:r>
      <w:r w:rsidRPr="00346C08">
        <w:rPr>
          <w:rFonts w:eastAsia="Times New Roman"/>
          <w:sz w:val="23"/>
          <w:szCs w:val="23"/>
          <w:lang w:eastAsia="lt-LT"/>
        </w:rPr>
        <w:t xml:space="preserve">nustatomos </w:t>
      </w:r>
      <w:r w:rsidR="00346C08" w:rsidRPr="00346C08">
        <w:rPr>
          <w:rFonts w:eastAsia="Times New Roman"/>
          <w:sz w:val="23"/>
          <w:szCs w:val="23"/>
          <w:lang w:eastAsia="lt-LT"/>
        </w:rPr>
        <w:t>Europos Sąjungos (toliau – ES) vardu sudaryt</w:t>
      </w:r>
      <w:r w:rsidR="008147BD">
        <w:rPr>
          <w:rFonts w:eastAsia="Times New Roman"/>
          <w:sz w:val="23"/>
          <w:szCs w:val="23"/>
          <w:lang w:eastAsia="lt-LT"/>
        </w:rPr>
        <w:t>uose</w:t>
      </w:r>
      <w:r w:rsidR="00346C08" w:rsidRPr="00346C08">
        <w:rPr>
          <w:rFonts w:eastAsia="Times New Roman"/>
          <w:sz w:val="23"/>
          <w:szCs w:val="23"/>
          <w:lang w:eastAsia="lt-LT"/>
        </w:rPr>
        <w:t xml:space="preserve"> lengvatinės (preferencinės) prekybos susitarim</w:t>
      </w:r>
      <w:r w:rsidR="008147BD">
        <w:rPr>
          <w:rFonts w:eastAsia="Times New Roman"/>
          <w:sz w:val="23"/>
          <w:szCs w:val="23"/>
          <w:lang w:eastAsia="lt-LT"/>
        </w:rPr>
        <w:t>uose</w:t>
      </w:r>
      <w:r w:rsidR="00346C08" w:rsidRPr="00346C08">
        <w:rPr>
          <w:rFonts w:eastAsia="Times New Roman"/>
          <w:sz w:val="23"/>
          <w:szCs w:val="23"/>
          <w:lang w:eastAsia="lt-LT"/>
        </w:rPr>
        <w:t xml:space="preserve"> arba tuomet, kai ES taiko lengvatas (preferencijas) vienašališkai (pvz., pagal Bendrąją muitų tarifų lengvatų sistemą</w:t>
      </w:r>
      <w:r w:rsidR="0039543E">
        <w:rPr>
          <w:rFonts w:eastAsia="Times New Roman"/>
          <w:sz w:val="23"/>
          <w:szCs w:val="23"/>
          <w:lang w:eastAsia="lt-LT"/>
        </w:rPr>
        <w:t>).</w:t>
      </w:r>
      <w:r w:rsidR="00346C08" w:rsidRPr="00346C08">
        <w:rPr>
          <w:rFonts w:eastAsia="Times New Roman"/>
          <w:sz w:val="23"/>
          <w:szCs w:val="23"/>
          <w:lang w:eastAsia="lt-LT"/>
        </w:rPr>
        <w:t xml:space="preserve"> </w:t>
      </w:r>
      <w:r w:rsidRPr="000B4A78">
        <w:rPr>
          <w:rFonts w:eastAsia="Times New Roman"/>
          <w:sz w:val="23"/>
          <w:szCs w:val="23"/>
          <w:lang w:eastAsia="lt-LT"/>
        </w:rPr>
        <w:t>Šios rūšies kvota reiškia, kad tam tikras prekių kiekis iš konkrečios šalies gali būti importuojamas į E</w:t>
      </w:r>
      <w:r w:rsidR="00E3518E">
        <w:rPr>
          <w:rFonts w:eastAsia="Times New Roman"/>
          <w:sz w:val="23"/>
          <w:szCs w:val="23"/>
          <w:lang w:eastAsia="lt-LT"/>
        </w:rPr>
        <w:t>uropos Sąjungą</w:t>
      </w:r>
      <w:r w:rsidRPr="000B4A78">
        <w:rPr>
          <w:rFonts w:eastAsia="Times New Roman"/>
          <w:sz w:val="23"/>
          <w:szCs w:val="23"/>
          <w:lang w:eastAsia="lt-LT"/>
        </w:rPr>
        <w:t xml:space="preserve"> taikant lengvatinį </w:t>
      </w:r>
      <w:r w:rsidR="00214D9B">
        <w:rPr>
          <w:rFonts w:eastAsia="Times New Roman"/>
          <w:sz w:val="23"/>
          <w:szCs w:val="23"/>
          <w:lang w:eastAsia="lt-LT"/>
        </w:rPr>
        <w:t xml:space="preserve">importo </w:t>
      </w:r>
      <w:r w:rsidRPr="000B4A78">
        <w:rPr>
          <w:rFonts w:eastAsia="Times New Roman"/>
          <w:sz w:val="23"/>
          <w:szCs w:val="23"/>
          <w:lang w:eastAsia="lt-LT"/>
        </w:rPr>
        <w:t>muito tarifą. Jei prašoma lengvatinės tarifinės kvotos (pvz., kvota Nr. 09.0752 Norvegijos kilmės prekėms) muitinei privalo būti pateiktas lengvatinę prekių kilmę įrodantis dokumentas (</w:t>
      </w:r>
      <w:r w:rsidR="00417730" w:rsidRPr="00417730">
        <w:rPr>
          <w:rFonts w:eastAsia="Times New Roman"/>
          <w:sz w:val="23"/>
          <w:szCs w:val="23"/>
          <w:lang w:eastAsia="lt-LT"/>
        </w:rPr>
        <w:t>EUR.1 arba EUR-MED judėjimo sertifikatas, sąskaitos faktūros deklaracija (kilmės deklaracija) arba EUR-MED sąskaitos faktūros deklaracija (kilmės deklaracija)</w:t>
      </w:r>
      <w:r w:rsidRPr="000B4A78">
        <w:rPr>
          <w:rFonts w:eastAsia="Times New Roman"/>
          <w:sz w:val="23"/>
          <w:szCs w:val="23"/>
          <w:lang w:eastAsia="lt-LT"/>
        </w:rPr>
        <w:t xml:space="preserve">. Jei prašoma Muitų sąjungos kvotos (pvz., kvota Nr. 09.0230 prekėms iš Turkijos), muitinei turi būti pateiktas A.TR </w:t>
      </w:r>
    </w:p>
    <w:p w14:paraId="6FC515D4" w14:textId="77777777" w:rsidR="00C00E3E" w:rsidRPr="00A21F9E" w:rsidRDefault="00C00E3E" w:rsidP="004A354D">
      <w:pPr>
        <w:numPr>
          <w:ilvl w:val="0"/>
          <w:numId w:val="1"/>
        </w:numPr>
        <w:tabs>
          <w:tab w:val="num" w:pos="480"/>
        </w:tabs>
        <w:spacing w:before="240" w:after="0" w:line="240" w:lineRule="auto"/>
        <w:ind w:left="357" w:right="142" w:hanging="357"/>
        <w:jc w:val="both"/>
        <w:rPr>
          <w:b/>
          <w:color w:val="0070C0"/>
          <w:sz w:val="23"/>
          <w:szCs w:val="23"/>
        </w:rPr>
      </w:pPr>
      <w:r w:rsidRPr="00A21F9E">
        <w:rPr>
          <w:b/>
          <w:color w:val="0070C0"/>
          <w:sz w:val="23"/>
          <w:szCs w:val="23"/>
        </w:rPr>
        <w:t>Tarifinė kvota, taikoma reimportuojamoms prekėms</w:t>
      </w:r>
    </w:p>
    <w:p w14:paraId="76E35A00" w14:textId="54683A4E" w:rsidR="00C00E3E" w:rsidRPr="00A21F9E" w:rsidRDefault="00C00E3E" w:rsidP="00FA08EF">
      <w:pPr>
        <w:spacing w:before="240" w:after="0" w:line="240" w:lineRule="auto"/>
        <w:ind w:right="142"/>
        <w:jc w:val="both"/>
        <w:rPr>
          <w:b/>
          <w:color w:val="000000"/>
          <w:sz w:val="23"/>
          <w:szCs w:val="23"/>
        </w:rPr>
      </w:pPr>
      <w:r w:rsidRPr="00A21F9E">
        <w:rPr>
          <w:color w:val="000000"/>
          <w:sz w:val="23"/>
          <w:szCs w:val="23"/>
        </w:rPr>
        <w:t>Tarifinė kvota Nr. 09.2501 yra taikoma tik perdirbamų prekių, priskiriamų Kombinuotosios nomenklatūros 50–55 skirsniams, pridėtinei vertei, sukurtai</w:t>
      </w:r>
      <w:r w:rsidR="00DC5C4F" w:rsidRPr="00A21F9E">
        <w:rPr>
          <w:color w:val="000000"/>
          <w:sz w:val="23"/>
          <w:szCs w:val="23"/>
        </w:rPr>
        <w:t xml:space="preserve"> toje šalyje</w:t>
      </w:r>
      <w:r w:rsidR="008E56F2" w:rsidRPr="00A21F9E">
        <w:rPr>
          <w:color w:val="000000"/>
          <w:sz w:val="23"/>
          <w:szCs w:val="23"/>
        </w:rPr>
        <w:t>,</w:t>
      </w:r>
      <w:r w:rsidR="00DC5C4F" w:rsidRPr="00A21F9E">
        <w:rPr>
          <w:color w:val="000000"/>
          <w:sz w:val="23"/>
          <w:szCs w:val="23"/>
        </w:rPr>
        <w:t xml:space="preserve"> kur </w:t>
      </w:r>
      <w:r w:rsidR="008E56F2" w:rsidRPr="00A21F9E">
        <w:rPr>
          <w:color w:val="000000"/>
          <w:sz w:val="23"/>
          <w:szCs w:val="23"/>
        </w:rPr>
        <w:t>vyko perdirbimas</w:t>
      </w:r>
      <w:r w:rsidR="008721C1" w:rsidRPr="00A21F9E">
        <w:rPr>
          <w:color w:val="000000"/>
          <w:sz w:val="23"/>
          <w:szCs w:val="23"/>
        </w:rPr>
        <w:t>.</w:t>
      </w:r>
      <w:r w:rsidR="008E56F2" w:rsidRPr="00A21F9E">
        <w:rPr>
          <w:color w:val="000000"/>
          <w:sz w:val="23"/>
          <w:szCs w:val="23"/>
        </w:rPr>
        <w:t xml:space="preserve"> Ta pridėtinė vert</w:t>
      </w:r>
      <w:r w:rsidR="003F150A">
        <w:rPr>
          <w:color w:val="000000"/>
          <w:sz w:val="23"/>
          <w:szCs w:val="23"/>
        </w:rPr>
        <w:t>ė</w:t>
      </w:r>
      <w:r w:rsidR="008E56F2" w:rsidRPr="00A21F9E">
        <w:rPr>
          <w:color w:val="000000"/>
          <w:sz w:val="23"/>
          <w:szCs w:val="23"/>
        </w:rPr>
        <w:t xml:space="preserve">, kuriai </w:t>
      </w:r>
      <w:r w:rsidR="005E3438" w:rsidRPr="00A21F9E">
        <w:rPr>
          <w:color w:val="000000"/>
          <w:sz w:val="23"/>
          <w:szCs w:val="23"/>
        </w:rPr>
        <w:t>taikoma tarifinė kvota</w:t>
      </w:r>
      <w:r w:rsidR="00785F88">
        <w:rPr>
          <w:color w:val="000000"/>
          <w:sz w:val="23"/>
          <w:szCs w:val="23"/>
        </w:rPr>
        <w:t>,</w:t>
      </w:r>
      <w:r w:rsidR="005E3438" w:rsidRPr="00A21F9E">
        <w:rPr>
          <w:color w:val="000000"/>
          <w:sz w:val="23"/>
          <w:szCs w:val="23"/>
        </w:rPr>
        <w:t xml:space="preserve"> apskaičiuojama</w:t>
      </w:r>
      <w:r w:rsidR="00B823E5" w:rsidRPr="00A21F9E">
        <w:rPr>
          <w:color w:val="000000"/>
          <w:sz w:val="23"/>
          <w:szCs w:val="23"/>
        </w:rPr>
        <w:t xml:space="preserve"> </w:t>
      </w:r>
      <w:r w:rsidR="005E3438" w:rsidRPr="00A21F9E">
        <w:rPr>
          <w:color w:val="000000"/>
          <w:sz w:val="23"/>
          <w:szCs w:val="23"/>
        </w:rPr>
        <w:t xml:space="preserve">kaip </w:t>
      </w:r>
      <w:r w:rsidRPr="00A21F9E">
        <w:rPr>
          <w:color w:val="000000"/>
          <w:sz w:val="23"/>
          <w:szCs w:val="23"/>
        </w:rPr>
        <w:t>skirtum</w:t>
      </w:r>
      <w:r w:rsidR="005E3438" w:rsidRPr="00A21F9E">
        <w:rPr>
          <w:color w:val="000000"/>
          <w:sz w:val="23"/>
          <w:szCs w:val="23"/>
        </w:rPr>
        <w:t>as</w:t>
      </w:r>
      <w:r w:rsidRPr="00A21F9E">
        <w:rPr>
          <w:color w:val="000000"/>
          <w:sz w:val="23"/>
          <w:szCs w:val="23"/>
        </w:rPr>
        <w:t xml:space="preserve"> tarp muitinės vertės reimporto metu ir muitinės vertės, kuri būtų nustatyta, jei gaminiai būtų reimportuoti tokiu pačiu pavidalu, kokiu jie buvo eksportuoti. Taigi importuojamoms prekėms ši kvota negali būti taikoma. Minėtos kvotos matavimo vienetas – euras (</w:t>
      </w:r>
      <w:r w:rsidRPr="00A21F9E">
        <w:rPr>
          <w:sz w:val="23"/>
          <w:szCs w:val="23"/>
          <w:lang w:eastAsia="lt-LT"/>
        </w:rPr>
        <w:t xml:space="preserve">Tarybos </w:t>
      </w:r>
      <w:r w:rsidR="002C22DA" w:rsidRPr="002C22DA">
        <w:rPr>
          <w:sz w:val="23"/>
          <w:szCs w:val="23"/>
          <w:lang w:eastAsia="lt-LT"/>
        </w:rPr>
        <w:t>reglamentas (EB) Nr. </w:t>
      </w:r>
      <w:hyperlink r:id="rId9" w:history="1">
        <w:r w:rsidR="002C22DA" w:rsidRPr="0067251B">
          <w:rPr>
            <w:rStyle w:val="Hipersaitas"/>
            <w:sz w:val="23"/>
            <w:szCs w:val="23"/>
            <w:lang w:eastAsia="lt-LT"/>
          </w:rPr>
          <w:t>32/2000</w:t>
        </w:r>
      </w:hyperlink>
      <w:r w:rsidRPr="002D36C4">
        <w:rPr>
          <w:sz w:val="23"/>
          <w:szCs w:val="23"/>
          <w:lang w:eastAsia="lt-LT"/>
        </w:rPr>
        <w:t>, a</w:t>
      </w:r>
      <w:r w:rsidRPr="00A21F9E">
        <w:rPr>
          <w:sz w:val="23"/>
          <w:szCs w:val="23"/>
          <w:lang w:eastAsia="lt-LT"/>
        </w:rPr>
        <w:t>tidarantis ir numatantis Bendrijos tarifinių kvotų, priimtų GATT rėmuose</w:t>
      </w:r>
      <w:r w:rsidR="007F6F13">
        <w:rPr>
          <w:sz w:val="23"/>
          <w:szCs w:val="23"/>
          <w:lang w:eastAsia="lt-LT"/>
        </w:rPr>
        <w:t>,</w:t>
      </w:r>
      <w:r w:rsidRPr="00A21F9E">
        <w:rPr>
          <w:sz w:val="23"/>
          <w:szCs w:val="23"/>
          <w:lang w:eastAsia="lt-LT"/>
        </w:rPr>
        <w:t xml:space="preserve"> bei tam tikrų kitų Bendrijos tarifinių kvotų administravimą, ir nustatantis išsamias kvotų pritaikymo taisykles bei panaikinantis Tarybos reglamentą (EB) Nr. 1808/</w:t>
      </w:r>
      <w:r w:rsidR="004B539A">
        <w:rPr>
          <w:sz w:val="23"/>
          <w:szCs w:val="23"/>
          <w:lang w:eastAsia="lt-LT"/>
        </w:rPr>
        <w:t>95</w:t>
      </w:r>
    </w:p>
    <w:p w14:paraId="0B00B919" w14:textId="77777777" w:rsidR="00C00E3E" w:rsidRPr="00A21F9E" w:rsidRDefault="00C00E3E" w:rsidP="004A354D">
      <w:pPr>
        <w:numPr>
          <w:ilvl w:val="0"/>
          <w:numId w:val="1"/>
        </w:numPr>
        <w:tabs>
          <w:tab w:val="num" w:pos="480"/>
        </w:tabs>
        <w:spacing w:before="320" w:after="0" w:line="240" w:lineRule="auto"/>
        <w:ind w:left="357" w:right="142" w:hanging="357"/>
        <w:jc w:val="both"/>
        <w:rPr>
          <w:b/>
          <w:color w:val="0070C0"/>
          <w:sz w:val="23"/>
          <w:szCs w:val="23"/>
        </w:rPr>
      </w:pPr>
      <w:r w:rsidRPr="00A21F9E">
        <w:rPr>
          <w:b/>
          <w:color w:val="0070C0"/>
          <w:sz w:val="23"/>
          <w:szCs w:val="23"/>
        </w:rPr>
        <w:t>Tarifinės kvotos, kai privaloma pateikti autentiškumo sertifikatą</w:t>
      </w:r>
    </w:p>
    <w:p w14:paraId="170DC984" w14:textId="77777777" w:rsidR="009B5C2E" w:rsidRPr="00A21F9E" w:rsidRDefault="009B5C2E" w:rsidP="00185026">
      <w:pPr>
        <w:spacing w:before="240" w:after="0" w:line="240" w:lineRule="auto"/>
        <w:jc w:val="both"/>
        <w:rPr>
          <w:color w:val="000000"/>
          <w:sz w:val="23"/>
          <w:szCs w:val="23"/>
        </w:rPr>
      </w:pPr>
      <w:r w:rsidRPr="00A21F9E">
        <w:rPr>
          <w:color w:val="000000"/>
          <w:sz w:val="23"/>
          <w:szCs w:val="23"/>
        </w:rPr>
        <w:t>Toliau nurodytos tarifinės kvotos gali būti suteiktos tik pateikus šalies, kuriai suteikta tarifinė kvota, kompetentingos valdžios institucijos išduotą autentiškumo sertifikatą:</w:t>
      </w:r>
    </w:p>
    <w:p w14:paraId="06F8932A" w14:textId="52505CA6" w:rsidR="009B5C2E" w:rsidRPr="00A21F9E" w:rsidRDefault="00C00E3E" w:rsidP="00A21F9E">
      <w:pPr>
        <w:pStyle w:val="Sraopastraipa"/>
        <w:numPr>
          <w:ilvl w:val="0"/>
          <w:numId w:val="11"/>
        </w:numPr>
        <w:spacing w:after="0" w:line="240" w:lineRule="auto"/>
        <w:jc w:val="both"/>
        <w:rPr>
          <w:color w:val="000000"/>
          <w:sz w:val="23"/>
          <w:szCs w:val="23"/>
        </w:rPr>
      </w:pPr>
      <w:r w:rsidRPr="00A21F9E">
        <w:rPr>
          <w:sz w:val="23"/>
          <w:szCs w:val="23"/>
        </w:rPr>
        <w:t>Nr. </w:t>
      </w:r>
      <w:r w:rsidRPr="00A21F9E">
        <w:rPr>
          <w:color w:val="000000"/>
          <w:sz w:val="23"/>
          <w:szCs w:val="23"/>
        </w:rPr>
        <w:t>09.0104 ir</w:t>
      </w:r>
      <w:r w:rsidRPr="00A21F9E">
        <w:rPr>
          <w:sz w:val="23"/>
          <w:szCs w:val="23"/>
        </w:rPr>
        <w:t xml:space="preserve"> Nr. </w:t>
      </w:r>
      <w:r w:rsidRPr="00A21F9E">
        <w:rPr>
          <w:color w:val="000000"/>
          <w:sz w:val="23"/>
          <w:szCs w:val="23"/>
        </w:rPr>
        <w:t>09.0106 (rankų darbo dirbiniams</w:t>
      </w:r>
      <w:r w:rsidR="004B2104">
        <w:rPr>
          <w:color w:val="000000"/>
          <w:sz w:val="23"/>
          <w:szCs w:val="23"/>
        </w:rPr>
        <w:t>)</w:t>
      </w:r>
      <w:r w:rsidR="00D7719F">
        <w:rPr>
          <w:color w:val="000000"/>
          <w:sz w:val="23"/>
          <w:szCs w:val="23"/>
        </w:rPr>
        <w:t xml:space="preserve"> </w:t>
      </w:r>
      <w:r w:rsidR="00EC2987" w:rsidRPr="00A21F9E">
        <w:rPr>
          <w:color w:val="000000"/>
          <w:sz w:val="23"/>
          <w:szCs w:val="23"/>
        </w:rPr>
        <w:t xml:space="preserve">pateikus </w:t>
      </w:r>
      <w:r w:rsidR="009B5C2E" w:rsidRPr="00A21F9E">
        <w:rPr>
          <w:sz w:val="23"/>
          <w:szCs w:val="23"/>
        </w:rPr>
        <w:t xml:space="preserve">HANDI autentiškumo sertifikatą (dokumento kodas </w:t>
      </w:r>
      <w:r w:rsidR="00495C29" w:rsidRPr="000379B1">
        <w:rPr>
          <w:sz w:val="23"/>
          <w:szCs w:val="23"/>
        </w:rPr>
        <w:t>A014</w:t>
      </w:r>
      <w:r w:rsidR="009B5C2E" w:rsidRPr="00A21F9E">
        <w:rPr>
          <w:sz w:val="23"/>
          <w:szCs w:val="23"/>
        </w:rPr>
        <w:t>)</w:t>
      </w:r>
      <w:r w:rsidR="00C034CA">
        <w:rPr>
          <w:sz w:val="23"/>
          <w:szCs w:val="23"/>
        </w:rPr>
        <w:t>;</w:t>
      </w:r>
    </w:p>
    <w:p w14:paraId="09326D4E" w14:textId="2A44ACAB" w:rsidR="00D7719F" w:rsidRPr="00D7719F" w:rsidRDefault="00C00E3E" w:rsidP="00A21F9E">
      <w:pPr>
        <w:pStyle w:val="Sraopastraipa"/>
        <w:numPr>
          <w:ilvl w:val="0"/>
          <w:numId w:val="11"/>
        </w:numPr>
        <w:spacing w:after="0" w:line="240" w:lineRule="auto"/>
        <w:jc w:val="both"/>
        <w:rPr>
          <w:color w:val="000000"/>
          <w:sz w:val="23"/>
          <w:szCs w:val="23"/>
        </w:rPr>
      </w:pPr>
      <w:r w:rsidRPr="00D7719F">
        <w:rPr>
          <w:sz w:val="23"/>
          <w:szCs w:val="23"/>
        </w:rPr>
        <w:t>Nr. </w:t>
      </w:r>
      <w:r w:rsidRPr="00D7719F">
        <w:rPr>
          <w:color w:val="000000"/>
          <w:sz w:val="23"/>
          <w:szCs w:val="23"/>
        </w:rPr>
        <w:t>09.0101 ir</w:t>
      </w:r>
      <w:r w:rsidRPr="00D7719F">
        <w:rPr>
          <w:sz w:val="23"/>
          <w:szCs w:val="23"/>
        </w:rPr>
        <w:t xml:space="preserve"> Nr. </w:t>
      </w:r>
      <w:r w:rsidRPr="00D7719F">
        <w:rPr>
          <w:color w:val="000000"/>
          <w:sz w:val="23"/>
          <w:szCs w:val="23"/>
        </w:rPr>
        <w:t>09.0103 (rankomis austoms medžiagoms</w:t>
      </w:r>
      <w:r w:rsidR="004B2104">
        <w:rPr>
          <w:color w:val="000000"/>
          <w:sz w:val="23"/>
          <w:szCs w:val="23"/>
        </w:rPr>
        <w:t>)</w:t>
      </w:r>
      <w:r w:rsidRPr="00D7719F">
        <w:rPr>
          <w:color w:val="000000"/>
          <w:sz w:val="23"/>
          <w:szCs w:val="23"/>
        </w:rPr>
        <w:t xml:space="preserve"> pateikus </w:t>
      </w:r>
      <w:r w:rsidR="00D7719F" w:rsidRPr="00D7719F">
        <w:rPr>
          <w:color w:val="000000"/>
          <w:sz w:val="23"/>
          <w:szCs w:val="23"/>
        </w:rPr>
        <w:t>A</w:t>
      </w:r>
      <w:r w:rsidR="00FC190D" w:rsidRPr="00D7719F">
        <w:rPr>
          <w:sz w:val="23"/>
          <w:szCs w:val="23"/>
        </w:rPr>
        <w:t xml:space="preserve">utentiškumo sertifikatą </w:t>
      </w:r>
      <w:r w:rsidR="00D7719F" w:rsidRPr="00D7719F">
        <w:rPr>
          <w:sz w:val="23"/>
          <w:szCs w:val="23"/>
        </w:rPr>
        <w:t>dėl šilkinių arba medvilninių rankinėmis staklėmis austų dirbinių</w:t>
      </w:r>
      <w:r w:rsidR="00495C29" w:rsidRPr="00D7719F">
        <w:rPr>
          <w:sz w:val="23"/>
          <w:szCs w:val="23"/>
        </w:rPr>
        <w:t xml:space="preserve"> </w:t>
      </w:r>
      <w:r w:rsidR="00D7719F">
        <w:rPr>
          <w:sz w:val="23"/>
          <w:szCs w:val="23"/>
        </w:rPr>
        <w:t>(</w:t>
      </w:r>
      <w:r w:rsidR="00495C29" w:rsidRPr="00D7719F">
        <w:rPr>
          <w:sz w:val="23"/>
          <w:szCs w:val="23"/>
        </w:rPr>
        <w:t xml:space="preserve">dokumento kodas </w:t>
      </w:r>
      <w:r w:rsidR="00495C29" w:rsidRPr="000379B1">
        <w:rPr>
          <w:sz w:val="23"/>
          <w:szCs w:val="23"/>
        </w:rPr>
        <w:t>A015</w:t>
      </w:r>
      <w:r w:rsidR="00FC190D" w:rsidRPr="00D7719F">
        <w:rPr>
          <w:sz w:val="23"/>
          <w:szCs w:val="23"/>
        </w:rPr>
        <w:t>)</w:t>
      </w:r>
      <w:r w:rsidR="00C034CA">
        <w:rPr>
          <w:sz w:val="23"/>
          <w:szCs w:val="23"/>
        </w:rPr>
        <w:t>.</w:t>
      </w:r>
      <w:r w:rsidR="00FC190D" w:rsidRPr="00D7719F">
        <w:rPr>
          <w:sz w:val="23"/>
          <w:szCs w:val="23"/>
        </w:rPr>
        <w:t xml:space="preserve"> </w:t>
      </w:r>
    </w:p>
    <w:p w14:paraId="6E9801E7" w14:textId="081D0329" w:rsidR="00C00E3E" w:rsidRPr="00D7719F" w:rsidRDefault="00C00E3E" w:rsidP="00D7719F">
      <w:pPr>
        <w:spacing w:after="0" w:line="240" w:lineRule="auto"/>
        <w:jc w:val="both"/>
        <w:rPr>
          <w:color w:val="000000"/>
          <w:sz w:val="23"/>
          <w:szCs w:val="23"/>
        </w:rPr>
      </w:pPr>
      <w:r w:rsidRPr="00D7719F">
        <w:rPr>
          <w:color w:val="000000"/>
          <w:sz w:val="23"/>
          <w:szCs w:val="23"/>
        </w:rPr>
        <w:t>Minėtos prekės turi būti iš pagaminimo šalies tiesiogiai vežamos į Bendriją (</w:t>
      </w:r>
      <w:r w:rsidRPr="00D7719F">
        <w:rPr>
          <w:sz w:val="23"/>
          <w:szCs w:val="23"/>
          <w:lang w:eastAsia="lt-LT"/>
        </w:rPr>
        <w:t>Tarybos reglamentas (EB) Nr. </w:t>
      </w:r>
      <w:hyperlink r:id="rId10" w:history="1">
        <w:r w:rsidRPr="006A5502">
          <w:rPr>
            <w:rStyle w:val="Hipersaitas"/>
            <w:sz w:val="23"/>
            <w:szCs w:val="23"/>
            <w:lang w:eastAsia="lt-LT"/>
          </w:rPr>
          <w:t>32/2000</w:t>
        </w:r>
      </w:hyperlink>
      <w:r w:rsidR="007F25BB" w:rsidRPr="00D7719F">
        <w:rPr>
          <w:sz w:val="23"/>
          <w:szCs w:val="23"/>
          <w:lang w:eastAsia="lt-LT"/>
        </w:rPr>
        <w:t>, atidarantis ir numatantis Bendrijos tarifinių kvotų, priimtų GATT rėmuose bei tam tikrų kitų Bendrijos tarifinių kvotų administravimą, ir nustatantis išsamias kvotų pritaikymo taisykles bei panaikinantis Tarybos reglamentą (EB) Nr. 1808/95</w:t>
      </w:r>
      <w:r w:rsidR="007F25BB" w:rsidRPr="00D7719F">
        <w:rPr>
          <w:sz w:val="23"/>
          <w:szCs w:val="23"/>
        </w:rPr>
        <w:t>, su visais pakeitimais ir papildymais</w:t>
      </w:r>
      <w:r w:rsidRPr="00D7719F">
        <w:rPr>
          <w:color w:val="000000"/>
          <w:sz w:val="23"/>
          <w:szCs w:val="23"/>
        </w:rPr>
        <w:t>.</w:t>
      </w:r>
    </w:p>
    <w:p w14:paraId="588E0070" w14:textId="239DB3B0" w:rsidR="00EC2987" w:rsidRPr="000379B1" w:rsidRDefault="00EC2987" w:rsidP="00A21F9E">
      <w:pPr>
        <w:spacing w:after="0" w:line="240" w:lineRule="auto"/>
        <w:jc w:val="both"/>
        <w:rPr>
          <w:bCs/>
          <w:sz w:val="23"/>
          <w:szCs w:val="23"/>
        </w:rPr>
      </w:pPr>
      <w:r w:rsidRPr="00A21F9E">
        <w:rPr>
          <w:color w:val="000000"/>
          <w:sz w:val="23"/>
          <w:szCs w:val="23"/>
        </w:rPr>
        <w:t xml:space="preserve">Toliau nurodytos tarifinės kvotos gali būti suteiktos tik pateikus autentiškumo sertifikatą, išduotą kilmės šalies kompetentingos institucijos, nurodantį, kad produktai atitinka reikalaujamas savybes </w:t>
      </w:r>
      <w:r w:rsidRPr="000379B1">
        <w:rPr>
          <w:color w:val="000000"/>
          <w:sz w:val="23"/>
          <w:szCs w:val="23"/>
        </w:rPr>
        <w:t>(</w:t>
      </w:r>
      <w:r w:rsidR="000379B1" w:rsidRPr="000379B1">
        <w:rPr>
          <w:sz w:val="23"/>
          <w:szCs w:val="23"/>
        </w:rPr>
        <w:t xml:space="preserve">Komisijos įgyvendinimo </w:t>
      </w:r>
      <w:r w:rsidR="000379B1" w:rsidRPr="006904B5">
        <w:rPr>
          <w:sz w:val="23"/>
          <w:szCs w:val="23"/>
        </w:rPr>
        <w:t xml:space="preserve">reglamentas (ES) </w:t>
      </w:r>
      <w:hyperlink r:id="rId11" w:history="1">
        <w:r w:rsidR="000379B1" w:rsidRPr="003756C7">
          <w:rPr>
            <w:rStyle w:val="Hipersaitas"/>
            <w:sz w:val="23"/>
            <w:szCs w:val="23"/>
          </w:rPr>
          <w:t>2020/1988</w:t>
        </w:r>
      </w:hyperlink>
      <w:r w:rsidR="000379B1" w:rsidRPr="0089791C">
        <w:rPr>
          <w:sz w:val="23"/>
          <w:szCs w:val="23"/>
        </w:rPr>
        <w:t>,</w:t>
      </w:r>
      <w:r w:rsidR="000379B1" w:rsidRPr="000379B1">
        <w:rPr>
          <w:sz w:val="23"/>
          <w:szCs w:val="23"/>
        </w:rPr>
        <w:t xml:space="preserve"> kuriuo nustatomos Europos Parlamento ir Tarybos reglamentų (ES) Nr. 1308/2013 ir (ES) Nr. 510/2014 taikymo taisyklės, susijusios su importo tarifinių kvotų administravimu laikantis eiliškumo principo</w:t>
      </w:r>
      <w:r w:rsidRPr="000379B1">
        <w:rPr>
          <w:bCs/>
          <w:sz w:val="23"/>
          <w:szCs w:val="23"/>
        </w:rPr>
        <w:t>:</w:t>
      </w:r>
    </w:p>
    <w:p w14:paraId="5AB3BCE6" w14:textId="04A9ABD3" w:rsidR="00EC2987" w:rsidRPr="00A21F9E" w:rsidRDefault="00C00E3E" w:rsidP="00A21F9E">
      <w:pPr>
        <w:pStyle w:val="Sraopastraipa"/>
        <w:numPr>
          <w:ilvl w:val="0"/>
          <w:numId w:val="11"/>
        </w:numPr>
        <w:spacing w:after="0" w:line="240" w:lineRule="auto"/>
        <w:jc w:val="both"/>
        <w:rPr>
          <w:color w:val="000000"/>
          <w:sz w:val="23"/>
          <w:szCs w:val="23"/>
        </w:rPr>
      </w:pPr>
      <w:r w:rsidRPr="00A21F9E">
        <w:rPr>
          <w:sz w:val="23"/>
          <w:szCs w:val="23"/>
        </w:rPr>
        <w:t>Nr. </w:t>
      </w:r>
      <w:r w:rsidRPr="00A21F9E">
        <w:rPr>
          <w:color w:val="000000"/>
          <w:sz w:val="23"/>
          <w:szCs w:val="23"/>
        </w:rPr>
        <w:t>09.0025 (aukštos kokybės šviežiems saldiesiems apelsinams)</w:t>
      </w:r>
      <w:r w:rsidR="00EC2987" w:rsidRPr="00A21F9E">
        <w:rPr>
          <w:color w:val="000000"/>
          <w:sz w:val="23"/>
          <w:szCs w:val="23"/>
        </w:rPr>
        <w:t xml:space="preserve"> pateikus </w:t>
      </w:r>
      <w:r w:rsidR="0083541B" w:rsidRPr="00A21F9E">
        <w:rPr>
          <w:sz w:val="23"/>
          <w:szCs w:val="23"/>
        </w:rPr>
        <w:t>Aukštos kokybės šviežių, saldžiųjų apelsinų autentiškumo sertifikat</w:t>
      </w:r>
      <w:r w:rsidR="00331E72" w:rsidRPr="00A21F9E">
        <w:rPr>
          <w:sz w:val="23"/>
          <w:szCs w:val="23"/>
        </w:rPr>
        <w:t xml:space="preserve">ą </w:t>
      </w:r>
      <w:r w:rsidR="00D7719F">
        <w:rPr>
          <w:sz w:val="23"/>
          <w:szCs w:val="23"/>
        </w:rPr>
        <w:t>(</w:t>
      </w:r>
      <w:r w:rsidR="00331E72" w:rsidRPr="00A21F9E">
        <w:rPr>
          <w:sz w:val="23"/>
          <w:szCs w:val="23"/>
        </w:rPr>
        <w:t xml:space="preserve">dokumento kodas </w:t>
      </w:r>
      <w:r w:rsidR="00331E72" w:rsidRPr="000379B1">
        <w:rPr>
          <w:sz w:val="23"/>
          <w:szCs w:val="23"/>
        </w:rPr>
        <w:t>A008</w:t>
      </w:r>
      <w:r w:rsidR="00331E72" w:rsidRPr="00A21F9E">
        <w:rPr>
          <w:sz w:val="23"/>
          <w:szCs w:val="23"/>
        </w:rPr>
        <w:t>);</w:t>
      </w:r>
    </w:p>
    <w:p w14:paraId="3C62B931" w14:textId="1138005E" w:rsidR="00EC2987" w:rsidRPr="00A21F9E" w:rsidRDefault="00C00E3E" w:rsidP="00EC2987">
      <w:pPr>
        <w:pStyle w:val="Sraopastraipa"/>
        <w:numPr>
          <w:ilvl w:val="0"/>
          <w:numId w:val="11"/>
        </w:numPr>
        <w:spacing w:after="0" w:line="240" w:lineRule="auto"/>
        <w:jc w:val="both"/>
        <w:rPr>
          <w:color w:val="000000"/>
          <w:sz w:val="23"/>
          <w:szCs w:val="23"/>
        </w:rPr>
      </w:pPr>
      <w:r w:rsidRPr="00A21F9E">
        <w:rPr>
          <w:sz w:val="23"/>
          <w:szCs w:val="23"/>
        </w:rPr>
        <w:t>Nr. </w:t>
      </w:r>
      <w:r w:rsidRPr="00A21F9E">
        <w:rPr>
          <w:color w:val="000000"/>
          <w:sz w:val="23"/>
          <w:szCs w:val="23"/>
        </w:rPr>
        <w:t>09.0027 (citrusų hibridams, vadinamiems mineolomis)</w:t>
      </w:r>
      <w:r w:rsidR="00331E72" w:rsidRPr="00A21F9E">
        <w:rPr>
          <w:color w:val="000000"/>
          <w:sz w:val="23"/>
          <w:szCs w:val="23"/>
        </w:rPr>
        <w:t xml:space="preserve"> pateikus </w:t>
      </w:r>
      <w:r w:rsidR="004547AC" w:rsidRPr="00A21F9E">
        <w:rPr>
          <w:sz w:val="23"/>
          <w:szCs w:val="23"/>
        </w:rPr>
        <w:t>Š</w:t>
      </w:r>
      <w:r w:rsidR="00331E72" w:rsidRPr="00A21F9E">
        <w:rPr>
          <w:sz w:val="23"/>
          <w:szCs w:val="23"/>
        </w:rPr>
        <w:t xml:space="preserve">viežių </w:t>
      </w:r>
      <w:r w:rsidR="003F150A">
        <w:rPr>
          <w:sz w:val="23"/>
          <w:szCs w:val="23"/>
        </w:rPr>
        <w:t>min</w:t>
      </w:r>
      <w:r w:rsidR="00331E72" w:rsidRPr="00A21F9E">
        <w:rPr>
          <w:sz w:val="23"/>
          <w:szCs w:val="23"/>
        </w:rPr>
        <w:t xml:space="preserve">eolų autentiškumo sertifikatą </w:t>
      </w:r>
      <w:r w:rsidR="00D7719F">
        <w:rPr>
          <w:sz w:val="23"/>
          <w:szCs w:val="23"/>
        </w:rPr>
        <w:t>(</w:t>
      </w:r>
      <w:r w:rsidR="00331E72" w:rsidRPr="00A21F9E">
        <w:rPr>
          <w:sz w:val="23"/>
          <w:szCs w:val="23"/>
        </w:rPr>
        <w:t xml:space="preserve">dokumento kodas </w:t>
      </w:r>
      <w:r w:rsidR="00331E72" w:rsidRPr="000379B1">
        <w:rPr>
          <w:sz w:val="23"/>
          <w:szCs w:val="23"/>
        </w:rPr>
        <w:t>A009</w:t>
      </w:r>
      <w:r w:rsidR="00331E72" w:rsidRPr="00A21F9E">
        <w:rPr>
          <w:sz w:val="23"/>
          <w:szCs w:val="23"/>
        </w:rPr>
        <w:t>);</w:t>
      </w:r>
    </w:p>
    <w:p w14:paraId="32676D62" w14:textId="4D48B2CB" w:rsidR="00EC2987" w:rsidRPr="00A21F9E" w:rsidRDefault="00C00E3E" w:rsidP="00185026">
      <w:pPr>
        <w:pStyle w:val="Sraopastraipa"/>
        <w:numPr>
          <w:ilvl w:val="0"/>
          <w:numId w:val="11"/>
        </w:numPr>
        <w:spacing w:before="320" w:after="0" w:line="240" w:lineRule="auto"/>
        <w:jc w:val="both"/>
        <w:rPr>
          <w:color w:val="000000"/>
          <w:sz w:val="23"/>
          <w:szCs w:val="23"/>
        </w:rPr>
      </w:pPr>
      <w:r w:rsidRPr="00A21F9E">
        <w:rPr>
          <w:sz w:val="23"/>
          <w:szCs w:val="23"/>
        </w:rPr>
        <w:lastRenderedPageBreak/>
        <w:t>Nr. </w:t>
      </w:r>
      <w:r w:rsidRPr="00A21F9E">
        <w:rPr>
          <w:color w:val="000000"/>
          <w:sz w:val="23"/>
          <w:szCs w:val="23"/>
        </w:rPr>
        <w:t>09.0033 (sušaldytoms koncentruotoms apelsinų sultims)</w:t>
      </w:r>
      <w:r w:rsidR="004547AC" w:rsidRPr="00A21F9E">
        <w:rPr>
          <w:color w:val="000000"/>
          <w:sz w:val="23"/>
          <w:szCs w:val="23"/>
        </w:rPr>
        <w:t xml:space="preserve"> pateikus </w:t>
      </w:r>
      <w:r w:rsidR="004547AC" w:rsidRPr="00A21F9E">
        <w:rPr>
          <w:sz w:val="23"/>
          <w:szCs w:val="23"/>
        </w:rPr>
        <w:t xml:space="preserve">Koncentruotų apelsinų sulčių autentiškumo sertifikatą </w:t>
      </w:r>
      <w:r w:rsidR="00D7719F">
        <w:rPr>
          <w:sz w:val="23"/>
          <w:szCs w:val="23"/>
        </w:rPr>
        <w:t>(</w:t>
      </w:r>
      <w:r w:rsidR="004547AC" w:rsidRPr="00A21F9E">
        <w:rPr>
          <w:sz w:val="23"/>
          <w:szCs w:val="23"/>
        </w:rPr>
        <w:t xml:space="preserve">dokumento kodas </w:t>
      </w:r>
      <w:r w:rsidR="004547AC" w:rsidRPr="000379B1">
        <w:rPr>
          <w:sz w:val="23"/>
          <w:szCs w:val="23"/>
        </w:rPr>
        <w:t>A010</w:t>
      </w:r>
      <w:r w:rsidR="004547AC" w:rsidRPr="00A21F9E">
        <w:rPr>
          <w:sz w:val="23"/>
          <w:szCs w:val="23"/>
        </w:rPr>
        <w:t>).</w:t>
      </w:r>
      <w:r w:rsidRPr="00A21F9E">
        <w:rPr>
          <w:color w:val="000000"/>
          <w:sz w:val="23"/>
          <w:szCs w:val="23"/>
        </w:rPr>
        <w:t xml:space="preserve"> </w:t>
      </w:r>
    </w:p>
    <w:p w14:paraId="44DC279C" w14:textId="77777777" w:rsidR="00C00E3E" w:rsidRPr="00A21F9E" w:rsidRDefault="00C00E3E" w:rsidP="00185026">
      <w:pPr>
        <w:numPr>
          <w:ilvl w:val="0"/>
          <w:numId w:val="1"/>
        </w:numPr>
        <w:tabs>
          <w:tab w:val="num" w:pos="480"/>
        </w:tabs>
        <w:spacing w:before="320" w:after="0" w:line="240" w:lineRule="auto"/>
        <w:ind w:left="357" w:right="142" w:hanging="357"/>
        <w:jc w:val="both"/>
        <w:rPr>
          <w:b/>
          <w:color w:val="0070C0"/>
          <w:sz w:val="23"/>
          <w:szCs w:val="23"/>
        </w:rPr>
      </w:pPr>
      <w:r w:rsidRPr="00A21F9E">
        <w:rPr>
          <w:b/>
          <w:color w:val="0070C0"/>
          <w:sz w:val="23"/>
          <w:szCs w:val="23"/>
        </w:rPr>
        <w:t>Subkvotos</w:t>
      </w:r>
    </w:p>
    <w:p w14:paraId="4CE871CC" w14:textId="356888B6" w:rsidR="00C00E3E" w:rsidRDefault="00C00E3E" w:rsidP="00185026">
      <w:pPr>
        <w:tabs>
          <w:tab w:val="left" w:pos="3120"/>
        </w:tabs>
        <w:spacing w:before="240" w:after="0" w:line="240" w:lineRule="auto"/>
        <w:jc w:val="both"/>
        <w:rPr>
          <w:color w:val="000000"/>
          <w:sz w:val="23"/>
          <w:szCs w:val="23"/>
        </w:rPr>
      </w:pPr>
      <w:r w:rsidRPr="00A21F9E">
        <w:rPr>
          <w:color w:val="000000"/>
          <w:sz w:val="23"/>
          <w:szCs w:val="23"/>
        </w:rPr>
        <w:t xml:space="preserve">Vadovaujantis </w:t>
      </w:r>
      <w:r w:rsidR="007C19A2" w:rsidRPr="007C19A2">
        <w:rPr>
          <w:color w:val="000000"/>
          <w:sz w:val="23"/>
          <w:szCs w:val="23"/>
        </w:rPr>
        <w:t xml:space="preserve">Tarybos </w:t>
      </w:r>
      <w:hyperlink r:id="rId12" w:history="1">
        <w:r w:rsidR="007C19A2" w:rsidRPr="002E7278">
          <w:rPr>
            <w:rStyle w:val="Hipersaitas"/>
            <w:sz w:val="23"/>
            <w:szCs w:val="23"/>
          </w:rPr>
          <w:t>reglamento (EB) Nr. 747/2001</w:t>
        </w:r>
      </w:hyperlink>
      <w:r w:rsidR="007C19A2" w:rsidRPr="007C19A2">
        <w:rPr>
          <w:color w:val="000000"/>
          <w:sz w:val="23"/>
          <w:szCs w:val="23"/>
        </w:rPr>
        <w:t>, numatan</w:t>
      </w:r>
      <w:r w:rsidR="007C19A2">
        <w:rPr>
          <w:color w:val="000000"/>
          <w:sz w:val="23"/>
          <w:szCs w:val="23"/>
        </w:rPr>
        <w:t>čio</w:t>
      </w:r>
      <w:r w:rsidR="007C19A2" w:rsidRPr="007C19A2">
        <w:rPr>
          <w:color w:val="000000"/>
          <w:sz w:val="23"/>
          <w:szCs w:val="23"/>
        </w:rPr>
        <w:t xml:space="preserve"> Bendrijos tarifinių kvotų ir produktų, kuriems gali būti taikomos lengvatos, referencinių kiekių valdymą, remiantis susitarimais su tam tikromis Viduržemio šalimis, bei panaikinantis Reglamentus (EB) Nr. 1981/94 ir (EB) Nr. 934/95</w:t>
      </w:r>
      <w:r w:rsidR="006C4EE8">
        <w:rPr>
          <w:color w:val="000000"/>
          <w:sz w:val="23"/>
          <w:szCs w:val="23"/>
        </w:rPr>
        <w:t>,</w:t>
      </w:r>
      <w:r w:rsidR="007C19A2">
        <w:rPr>
          <w:color w:val="000000"/>
          <w:sz w:val="23"/>
          <w:szCs w:val="23"/>
        </w:rPr>
        <w:t xml:space="preserve"> </w:t>
      </w:r>
      <w:r w:rsidRPr="00A21F9E">
        <w:rPr>
          <w:color w:val="000000"/>
          <w:sz w:val="23"/>
          <w:szCs w:val="23"/>
        </w:rPr>
        <w:t>nuostatomis Izraelio kilmės apelsinų sultims yra nustatytos dvi tarifinės kvotos</w:t>
      </w:r>
      <w:r w:rsidRPr="00A21F9E">
        <w:rPr>
          <w:sz w:val="23"/>
          <w:szCs w:val="23"/>
        </w:rPr>
        <w:t xml:space="preserve"> Nr. </w:t>
      </w:r>
      <w:r w:rsidRPr="00A21F9E">
        <w:rPr>
          <w:color w:val="000000"/>
          <w:sz w:val="23"/>
          <w:szCs w:val="23"/>
        </w:rPr>
        <w:t>09.1331 ir</w:t>
      </w:r>
      <w:r w:rsidRPr="00A21F9E">
        <w:rPr>
          <w:sz w:val="23"/>
          <w:szCs w:val="23"/>
        </w:rPr>
        <w:t xml:space="preserve"> Nr. </w:t>
      </w:r>
      <w:r w:rsidRPr="00A21F9E">
        <w:rPr>
          <w:color w:val="000000"/>
          <w:sz w:val="23"/>
          <w:szCs w:val="23"/>
        </w:rPr>
        <w:t>09.1333. Tarifinė kvota</w:t>
      </w:r>
      <w:r w:rsidRPr="00A21F9E">
        <w:rPr>
          <w:sz w:val="23"/>
          <w:szCs w:val="23"/>
        </w:rPr>
        <w:t xml:space="preserve"> Nr. </w:t>
      </w:r>
      <w:r w:rsidRPr="00A21F9E">
        <w:rPr>
          <w:color w:val="000000"/>
          <w:sz w:val="23"/>
          <w:szCs w:val="23"/>
        </w:rPr>
        <w:t>09.1331 yra taikoma didesnei prekės aprėpčiai (apelsinų sultys), o tarifinė kvota</w:t>
      </w:r>
      <w:r w:rsidRPr="00A21F9E">
        <w:rPr>
          <w:sz w:val="23"/>
          <w:szCs w:val="23"/>
        </w:rPr>
        <w:t xml:space="preserve"> Nr. </w:t>
      </w:r>
      <w:r w:rsidRPr="00A21F9E">
        <w:rPr>
          <w:color w:val="000000"/>
          <w:sz w:val="23"/>
          <w:szCs w:val="23"/>
        </w:rPr>
        <w:t xml:space="preserve">09.1333 taikoma tik tam tikrų parametrų prekėms (apelsinų sultys, ne didesnėse kaip </w:t>
      </w:r>
      <w:smartTag w:uri="schemas-tilde-lv/tildestengine" w:element="metric2">
        <w:smartTagPr>
          <w:attr w:name="metric_text" w:val="litrų"/>
          <w:attr w:name="metric_value" w:val="2"/>
        </w:smartTagPr>
        <w:r w:rsidRPr="00A21F9E">
          <w:rPr>
            <w:color w:val="000000"/>
            <w:sz w:val="23"/>
            <w:szCs w:val="23"/>
          </w:rPr>
          <w:t>2 litrų</w:t>
        </w:r>
      </w:smartTag>
      <w:r w:rsidRPr="00A21F9E">
        <w:rPr>
          <w:color w:val="000000"/>
          <w:sz w:val="23"/>
          <w:szCs w:val="23"/>
        </w:rPr>
        <w:t xml:space="preserve"> talpose). Minėtas reglamentas nustato, kad tarifinė kvota</w:t>
      </w:r>
      <w:r w:rsidRPr="00A21F9E">
        <w:rPr>
          <w:sz w:val="23"/>
          <w:szCs w:val="23"/>
        </w:rPr>
        <w:t xml:space="preserve"> Nr. </w:t>
      </w:r>
      <w:r w:rsidRPr="00A21F9E">
        <w:rPr>
          <w:color w:val="000000"/>
          <w:sz w:val="23"/>
          <w:szCs w:val="23"/>
        </w:rPr>
        <w:t>09.1333 yra dalis tarifinės kvotos</w:t>
      </w:r>
      <w:r w:rsidRPr="00A21F9E">
        <w:rPr>
          <w:sz w:val="23"/>
          <w:szCs w:val="23"/>
        </w:rPr>
        <w:t xml:space="preserve"> Nr. </w:t>
      </w:r>
      <w:r w:rsidRPr="00A21F9E">
        <w:rPr>
          <w:color w:val="000000"/>
          <w:sz w:val="23"/>
          <w:szCs w:val="23"/>
        </w:rPr>
        <w:t xml:space="preserve">09.1331. Jeigu importuojamos apelsinų sultys yra ne didesnėse kaip </w:t>
      </w:r>
      <w:smartTag w:uri="schemas-tilde-lv/tildestengine" w:element="metric2">
        <w:smartTagPr>
          <w:attr w:name="metric_text" w:val="litrų"/>
          <w:attr w:name="metric_value" w:val="2"/>
        </w:smartTagPr>
        <w:r w:rsidRPr="00A21F9E">
          <w:rPr>
            <w:color w:val="000000"/>
            <w:sz w:val="23"/>
            <w:szCs w:val="23"/>
          </w:rPr>
          <w:t>2 litrų</w:t>
        </w:r>
      </w:smartTag>
      <w:r w:rsidRPr="00A21F9E">
        <w:rPr>
          <w:color w:val="000000"/>
          <w:sz w:val="23"/>
          <w:szCs w:val="23"/>
        </w:rPr>
        <w:t xml:space="preserve"> talpose, turi būti taikoma tarifinė kvota </w:t>
      </w:r>
      <w:r w:rsidRPr="00A21F9E">
        <w:rPr>
          <w:sz w:val="23"/>
          <w:szCs w:val="23"/>
        </w:rPr>
        <w:t>Nr. </w:t>
      </w:r>
      <w:r w:rsidRPr="00A21F9E">
        <w:rPr>
          <w:color w:val="000000"/>
          <w:sz w:val="23"/>
          <w:szCs w:val="23"/>
        </w:rPr>
        <w:t>09.1333, tačiau jeigu ji išnaudota, gali būti taikoma tarifinė kvot</w:t>
      </w:r>
      <w:r w:rsidR="006A7CA8" w:rsidRPr="00A21F9E">
        <w:rPr>
          <w:color w:val="000000"/>
          <w:sz w:val="23"/>
          <w:szCs w:val="23"/>
        </w:rPr>
        <w:t>a</w:t>
      </w:r>
      <w:r w:rsidRPr="00A21F9E">
        <w:rPr>
          <w:color w:val="000000"/>
          <w:sz w:val="23"/>
          <w:szCs w:val="23"/>
        </w:rPr>
        <w:t xml:space="preserve"> </w:t>
      </w:r>
      <w:r w:rsidRPr="00A21F9E">
        <w:rPr>
          <w:sz w:val="23"/>
          <w:szCs w:val="23"/>
        </w:rPr>
        <w:t>Nr. </w:t>
      </w:r>
      <w:r w:rsidRPr="00A21F9E">
        <w:rPr>
          <w:color w:val="000000"/>
          <w:sz w:val="23"/>
          <w:szCs w:val="23"/>
        </w:rPr>
        <w:t xml:space="preserve">09.1331. Kiekvienas tarifinės kvotos </w:t>
      </w:r>
      <w:r w:rsidRPr="00A21F9E">
        <w:rPr>
          <w:sz w:val="23"/>
          <w:szCs w:val="23"/>
        </w:rPr>
        <w:t>Nr. </w:t>
      </w:r>
      <w:r w:rsidRPr="00A21F9E">
        <w:rPr>
          <w:color w:val="000000"/>
          <w:sz w:val="23"/>
          <w:szCs w:val="23"/>
        </w:rPr>
        <w:t xml:space="preserve">09.1333 skirstymas atitinkamai sumažina ir tarifinės kvotos </w:t>
      </w:r>
      <w:r w:rsidRPr="00A21F9E">
        <w:rPr>
          <w:sz w:val="23"/>
          <w:szCs w:val="23"/>
        </w:rPr>
        <w:t>Nr. </w:t>
      </w:r>
      <w:r w:rsidRPr="00A21F9E">
        <w:rPr>
          <w:color w:val="000000"/>
          <w:sz w:val="23"/>
          <w:szCs w:val="23"/>
        </w:rPr>
        <w:t>09.1331 kiekį.</w:t>
      </w:r>
    </w:p>
    <w:p w14:paraId="0C628F0E" w14:textId="77777777" w:rsidR="00C00E3E" w:rsidRPr="00A21F9E" w:rsidRDefault="00C00E3E" w:rsidP="004A354D">
      <w:pPr>
        <w:numPr>
          <w:ilvl w:val="0"/>
          <w:numId w:val="1"/>
        </w:numPr>
        <w:tabs>
          <w:tab w:val="num" w:pos="480"/>
        </w:tabs>
        <w:spacing w:before="320" w:after="0" w:line="240" w:lineRule="auto"/>
        <w:ind w:left="357" w:right="142" w:hanging="357"/>
        <w:jc w:val="both"/>
        <w:rPr>
          <w:b/>
          <w:color w:val="0070C0"/>
          <w:sz w:val="23"/>
          <w:szCs w:val="23"/>
          <w:lang w:eastAsia="lt-LT"/>
        </w:rPr>
      </w:pPr>
      <w:r w:rsidRPr="00A21F9E">
        <w:rPr>
          <w:b/>
          <w:bCs/>
          <w:color w:val="0070C0"/>
          <w:sz w:val="23"/>
          <w:szCs w:val="23"/>
        </w:rPr>
        <w:t>Tarifinės kvotos, taikant galutinio vartojimo procedūrą</w:t>
      </w:r>
    </w:p>
    <w:p w14:paraId="6E5E83FB" w14:textId="5919709B" w:rsidR="00071F25" w:rsidRPr="001A4730" w:rsidRDefault="00C00E3E" w:rsidP="001A4730">
      <w:pPr>
        <w:spacing w:after="0" w:line="240" w:lineRule="auto"/>
        <w:jc w:val="both"/>
        <w:rPr>
          <w:bCs/>
          <w:sz w:val="23"/>
          <w:szCs w:val="23"/>
        </w:rPr>
      </w:pPr>
      <w:r w:rsidRPr="001A4730">
        <w:rPr>
          <w:sz w:val="23"/>
          <w:szCs w:val="23"/>
          <w:lang w:eastAsia="lt-LT"/>
        </w:rPr>
        <w:t xml:space="preserve">Kai kurios tarifinės kvotos gali būti naudojamos tik tuo atveju, jei </w:t>
      </w:r>
      <w:r w:rsidR="00C034CA" w:rsidRPr="001A4730">
        <w:rPr>
          <w:sz w:val="23"/>
          <w:szCs w:val="23"/>
          <w:lang w:eastAsia="lt-LT"/>
        </w:rPr>
        <w:t>produk</w:t>
      </w:r>
      <w:r w:rsidR="007F6F13" w:rsidRPr="001A4730">
        <w:rPr>
          <w:sz w:val="23"/>
          <w:szCs w:val="23"/>
          <w:lang w:eastAsia="lt-LT"/>
        </w:rPr>
        <w:t xml:space="preserve">tų </w:t>
      </w:r>
      <w:r w:rsidRPr="001A4730">
        <w:rPr>
          <w:sz w:val="23"/>
          <w:szCs w:val="23"/>
          <w:lang w:eastAsia="lt-LT"/>
        </w:rPr>
        <w:t xml:space="preserve">suvartojimas atitinka reglamentų nustatytas sąlygas ir yra muitinės prižiūrimas (pvz., kvotos </w:t>
      </w:r>
      <w:r w:rsidRPr="001A4730">
        <w:rPr>
          <w:sz w:val="23"/>
          <w:szCs w:val="23"/>
        </w:rPr>
        <w:t>Nr. </w:t>
      </w:r>
      <w:r w:rsidRPr="001A4730">
        <w:rPr>
          <w:sz w:val="23"/>
          <w:szCs w:val="23"/>
          <w:lang w:eastAsia="lt-LT"/>
        </w:rPr>
        <w:t xml:space="preserve">09.2772 arba </w:t>
      </w:r>
      <w:r w:rsidRPr="001A4730">
        <w:rPr>
          <w:sz w:val="23"/>
          <w:szCs w:val="23"/>
        </w:rPr>
        <w:t>Nr. </w:t>
      </w:r>
      <w:r w:rsidRPr="001A4730">
        <w:rPr>
          <w:sz w:val="23"/>
          <w:szCs w:val="23"/>
          <w:lang w:eastAsia="lt-LT"/>
        </w:rPr>
        <w:t>09.2</w:t>
      </w:r>
      <w:r w:rsidR="00A4416B" w:rsidRPr="001A4730">
        <w:rPr>
          <w:sz w:val="23"/>
          <w:szCs w:val="23"/>
          <w:lang w:eastAsia="lt-LT"/>
        </w:rPr>
        <w:t>564</w:t>
      </w:r>
      <w:r w:rsidRPr="001A4730">
        <w:rPr>
          <w:sz w:val="23"/>
          <w:szCs w:val="23"/>
          <w:lang w:eastAsia="lt-LT"/>
        </w:rPr>
        <w:t>). Todėl jei</w:t>
      </w:r>
      <w:r w:rsidRPr="001A4730">
        <w:rPr>
          <w:sz w:val="23"/>
          <w:szCs w:val="23"/>
        </w:rPr>
        <w:t xml:space="preserve"> prašoma kvota yra „</w:t>
      </w:r>
      <w:r w:rsidR="00984D8B" w:rsidRPr="001A4730">
        <w:rPr>
          <w:bCs/>
          <w:sz w:val="23"/>
          <w:szCs w:val="23"/>
        </w:rPr>
        <w:t xml:space="preserve">Nelengvatinė </w:t>
      </w:r>
      <w:r w:rsidRPr="001A4730">
        <w:rPr>
          <w:bCs/>
          <w:sz w:val="23"/>
          <w:szCs w:val="23"/>
        </w:rPr>
        <w:t xml:space="preserve">tarifinė kvota, taikant galutinio vartojimo procedūrą“, </w:t>
      </w:r>
      <w:r w:rsidR="00132F3E" w:rsidRPr="001A4730">
        <w:rPr>
          <w:bCs/>
          <w:sz w:val="23"/>
          <w:szCs w:val="23"/>
        </w:rPr>
        <w:t>turėtų būti deklaruotas lengvatinio muitų tarifų režimo kodas „120“ ir procedūros kodas „44“.</w:t>
      </w:r>
      <w:r w:rsidR="00DB2928" w:rsidRPr="001A4730">
        <w:rPr>
          <w:bCs/>
          <w:sz w:val="23"/>
          <w:szCs w:val="23"/>
        </w:rPr>
        <w:t xml:space="preserve"> </w:t>
      </w:r>
      <w:r w:rsidR="000F05C8" w:rsidRPr="001A4730">
        <w:rPr>
          <w:bCs/>
          <w:sz w:val="23"/>
          <w:szCs w:val="23"/>
        </w:rPr>
        <w:t>K</w:t>
      </w:r>
      <w:r w:rsidRPr="001A4730">
        <w:rPr>
          <w:bCs/>
          <w:sz w:val="23"/>
          <w:szCs w:val="23"/>
        </w:rPr>
        <w:t>artu su importo deklaracija turi būti pateiktas</w:t>
      </w:r>
      <w:r w:rsidR="000F05C8" w:rsidRPr="001A4730">
        <w:rPr>
          <w:bCs/>
          <w:sz w:val="23"/>
          <w:szCs w:val="23"/>
        </w:rPr>
        <w:t>:</w:t>
      </w:r>
      <w:r w:rsidRPr="001A4730">
        <w:rPr>
          <w:bCs/>
          <w:sz w:val="23"/>
          <w:szCs w:val="23"/>
        </w:rPr>
        <w:t xml:space="preserve"> </w:t>
      </w:r>
      <w:r w:rsidR="00D51E47" w:rsidRPr="001A4730">
        <w:rPr>
          <w:bCs/>
          <w:sz w:val="23"/>
          <w:szCs w:val="23"/>
        </w:rPr>
        <w:t>leidimas taikyti galutinio vartojimo procedūrą (Deleguotojo reglamento (ES) 2015/2446 A priedo 8c stulpelis) (dokumento kodas „N990“);</w:t>
      </w:r>
    </w:p>
    <w:p w14:paraId="51E1F069" w14:textId="77777777" w:rsidR="00C00E3E" w:rsidRPr="00A21F9E" w:rsidRDefault="00C00E3E" w:rsidP="001A4730">
      <w:pPr>
        <w:numPr>
          <w:ilvl w:val="0"/>
          <w:numId w:val="1"/>
        </w:numPr>
        <w:tabs>
          <w:tab w:val="num" w:pos="480"/>
        </w:tabs>
        <w:spacing w:before="320" w:after="0" w:line="240" w:lineRule="auto"/>
        <w:ind w:left="357" w:right="142" w:hanging="357"/>
        <w:jc w:val="both"/>
        <w:rPr>
          <w:b/>
          <w:bCs/>
          <w:color w:val="0070C0"/>
          <w:sz w:val="23"/>
          <w:szCs w:val="23"/>
        </w:rPr>
      </w:pPr>
      <w:r w:rsidRPr="00A21F9E">
        <w:rPr>
          <w:b/>
          <w:bCs/>
          <w:color w:val="0070C0"/>
          <w:sz w:val="23"/>
          <w:szCs w:val="23"/>
        </w:rPr>
        <w:t>Tarifinės kvotos vynams</w:t>
      </w:r>
    </w:p>
    <w:p w14:paraId="63D0DC29" w14:textId="5945046D" w:rsidR="00C00E3E" w:rsidRDefault="00C00E3E" w:rsidP="00185026">
      <w:pPr>
        <w:spacing w:before="240" w:after="0" w:line="240" w:lineRule="auto"/>
        <w:jc w:val="both"/>
        <w:rPr>
          <w:bCs/>
          <w:sz w:val="23"/>
          <w:szCs w:val="23"/>
        </w:rPr>
      </w:pPr>
      <w:r w:rsidRPr="00A21F9E">
        <w:rPr>
          <w:sz w:val="23"/>
          <w:szCs w:val="23"/>
          <w:lang w:eastAsia="lt-LT"/>
        </w:rPr>
        <w:t xml:space="preserve">Norint pasinaudoti tarifinėmis kvotomis vynams būtina pateikti eksportuojančios šalies kompetentingos institucijos išduotą </w:t>
      </w:r>
      <w:r w:rsidRPr="00A21F9E">
        <w:rPr>
          <w:bCs/>
          <w:sz w:val="23"/>
          <w:szCs w:val="23"/>
        </w:rPr>
        <w:t xml:space="preserve">dokumentą VI1 </w:t>
      </w:r>
      <w:r w:rsidR="00D22432" w:rsidRPr="00A21F9E">
        <w:rPr>
          <w:bCs/>
          <w:sz w:val="23"/>
          <w:szCs w:val="23"/>
        </w:rPr>
        <w:t xml:space="preserve">(dokumento kodas </w:t>
      </w:r>
      <w:r w:rsidR="00D22432" w:rsidRPr="000379B1">
        <w:rPr>
          <w:bCs/>
          <w:sz w:val="23"/>
          <w:szCs w:val="23"/>
        </w:rPr>
        <w:t>C014</w:t>
      </w:r>
      <w:r w:rsidR="00D22432" w:rsidRPr="00A21F9E">
        <w:rPr>
          <w:bCs/>
          <w:sz w:val="23"/>
          <w:szCs w:val="23"/>
        </w:rPr>
        <w:t xml:space="preserve">) </w:t>
      </w:r>
      <w:r w:rsidRPr="00A21F9E">
        <w:rPr>
          <w:bCs/>
          <w:sz w:val="23"/>
          <w:szCs w:val="23"/>
        </w:rPr>
        <w:t>arba VI2</w:t>
      </w:r>
      <w:r w:rsidR="00D22432" w:rsidRPr="00A21F9E">
        <w:rPr>
          <w:bCs/>
          <w:sz w:val="23"/>
          <w:szCs w:val="23"/>
        </w:rPr>
        <w:t xml:space="preserve"> išrašą (dokumento kodas </w:t>
      </w:r>
      <w:r w:rsidR="00D22432" w:rsidRPr="000379B1">
        <w:rPr>
          <w:bCs/>
          <w:sz w:val="23"/>
          <w:szCs w:val="23"/>
        </w:rPr>
        <w:t>C015</w:t>
      </w:r>
      <w:r w:rsidR="00D22432" w:rsidRPr="00A21F9E">
        <w:rPr>
          <w:bCs/>
          <w:sz w:val="23"/>
          <w:szCs w:val="23"/>
        </w:rPr>
        <w:t>)</w:t>
      </w:r>
      <w:r w:rsidRPr="00A21F9E">
        <w:rPr>
          <w:bCs/>
          <w:sz w:val="23"/>
          <w:szCs w:val="23"/>
        </w:rPr>
        <w:t xml:space="preserve">, kurių forma ir išdavimo tvarka yra nustatyta Komisijos </w:t>
      </w:r>
      <w:hyperlink r:id="rId13" w:history="1">
        <w:r w:rsidRPr="00F11F33">
          <w:rPr>
            <w:rStyle w:val="Hipersaitas"/>
            <w:bCs/>
            <w:sz w:val="23"/>
            <w:szCs w:val="23"/>
          </w:rPr>
          <w:t>Reglamente (EB) Nr. 555/2008</w:t>
        </w:r>
      </w:hyperlink>
      <w:r w:rsidR="0057707D" w:rsidRPr="007C6453">
        <w:rPr>
          <w:bCs/>
          <w:sz w:val="23"/>
          <w:szCs w:val="23"/>
        </w:rPr>
        <w:t>,</w:t>
      </w:r>
      <w:r w:rsidRPr="007C6453">
        <w:rPr>
          <w:bCs/>
          <w:sz w:val="23"/>
          <w:szCs w:val="23"/>
        </w:rPr>
        <w:t xml:space="preserve"> </w:t>
      </w:r>
      <w:r w:rsidR="0057707D" w:rsidRPr="007C6453">
        <w:rPr>
          <w:sz w:val="23"/>
          <w:szCs w:val="23"/>
        </w:rPr>
        <w:t>kuriuo nustatomos išsamios Tarybos reglamento (EB) Nr. 479/2008 dėl bendro vyno rinkos organizavimo įgyvendinimo taisyklės, taikomos vyno sektoriaus paramos programoms, prekybai su trečiosiomis šalimis, gamybos potencialui ir kontrolei</w:t>
      </w:r>
      <w:r w:rsidRPr="007C6453">
        <w:rPr>
          <w:bCs/>
          <w:sz w:val="23"/>
          <w:szCs w:val="23"/>
        </w:rPr>
        <w:t>.</w:t>
      </w:r>
    </w:p>
    <w:p w14:paraId="3A24E48D" w14:textId="72648131" w:rsidR="000379B1" w:rsidRPr="00404AAC" w:rsidRDefault="00404AAC" w:rsidP="00185026">
      <w:pPr>
        <w:pStyle w:val="Sraopastraipa"/>
        <w:numPr>
          <w:ilvl w:val="0"/>
          <w:numId w:val="12"/>
        </w:numPr>
        <w:spacing w:before="320" w:after="0" w:line="240" w:lineRule="auto"/>
        <w:ind w:left="357" w:right="142" w:hanging="357"/>
        <w:jc w:val="both"/>
        <w:rPr>
          <w:b/>
          <w:color w:val="0070C0"/>
          <w:sz w:val="23"/>
          <w:szCs w:val="23"/>
        </w:rPr>
      </w:pPr>
      <w:bookmarkStart w:id="1" w:name="_Hlk181965115"/>
      <w:r>
        <w:rPr>
          <w:b/>
          <w:color w:val="0070C0"/>
          <w:sz w:val="23"/>
          <w:szCs w:val="23"/>
        </w:rPr>
        <w:t>Tarifinės kvotos p</w:t>
      </w:r>
      <w:r w:rsidR="000379B1" w:rsidRPr="00404AAC">
        <w:rPr>
          <w:b/>
          <w:color w:val="0070C0"/>
          <w:sz w:val="23"/>
          <w:szCs w:val="23"/>
        </w:rPr>
        <w:t>lieno produkt</w:t>
      </w:r>
      <w:r>
        <w:rPr>
          <w:b/>
          <w:color w:val="0070C0"/>
          <w:sz w:val="23"/>
          <w:szCs w:val="23"/>
        </w:rPr>
        <w:t>ams</w:t>
      </w:r>
    </w:p>
    <w:bookmarkEnd w:id="1"/>
    <w:p w14:paraId="7238B351" w14:textId="6C755160" w:rsidR="000A461A" w:rsidRDefault="000A461A" w:rsidP="00BE6305">
      <w:pPr>
        <w:spacing w:before="240" w:after="0" w:line="240" w:lineRule="auto"/>
        <w:jc w:val="both"/>
        <w:rPr>
          <w:bCs/>
          <w:sz w:val="23"/>
          <w:szCs w:val="23"/>
        </w:rPr>
      </w:pPr>
      <w:r w:rsidRPr="000A461A">
        <w:rPr>
          <w:bCs/>
          <w:sz w:val="23"/>
          <w:szCs w:val="23"/>
        </w:rPr>
        <w:t xml:space="preserve">Europos Parlamento ir Tarybos reglamentu (ES) Nr. </w:t>
      </w:r>
      <w:hyperlink r:id="rId14" w:history="1">
        <w:r w:rsidRPr="00B915F1">
          <w:rPr>
            <w:rStyle w:val="Hipersaitas"/>
            <w:bCs/>
            <w:sz w:val="23"/>
            <w:szCs w:val="23"/>
          </w:rPr>
          <w:t>2026/1384</w:t>
        </w:r>
      </w:hyperlink>
      <w:r w:rsidRPr="000A461A">
        <w:rPr>
          <w:bCs/>
          <w:sz w:val="23"/>
          <w:szCs w:val="23"/>
        </w:rPr>
        <w:t xml:space="preserve"> dėl su prekyba susijusio neigiamo pasaulinių perteklinių pajėgumų poveikio Sąjungos plieno rinkai mažinimo, kuriuo iš dalies keičiamas Reglamentas (ES) Nr. 2020/2170</w:t>
      </w:r>
      <w:r w:rsidR="00523ED5">
        <w:rPr>
          <w:bCs/>
          <w:sz w:val="23"/>
          <w:szCs w:val="23"/>
        </w:rPr>
        <w:t xml:space="preserve"> </w:t>
      </w:r>
      <w:r w:rsidR="002A17E0" w:rsidRPr="002A17E0">
        <w:rPr>
          <w:bCs/>
          <w:sz w:val="23"/>
          <w:szCs w:val="23"/>
        </w:rPr>
        <w:t>(toliau – Reglamentas dėl plieno)</w:t>
      </w:r>
      <w:r w:rsidRPr="000A461A">
        <w:rPr>
          <w:bCs/>
          <w:sz w:val="23"/>
          <w:szCs w:val="23"/>
        </w:rPr>
        <w:t>, atnaujinta plieno importo į ES kontrolės sistema, kuri pakeitė iki tol taikytas apsaugos priemones. Ji apima tarifines kvotas, muitus jas išnaudojus ir, prireikus, apsaugos priemones importui iš trečiųjų šalių, įskaitant laisvosios prekybos partneres.</w:t>
      </w:r>
    </w:p>
    <w:p w14:paraId="0767574C" w14:textId="0F09DC97" w:rsidR="009F4A1A" w:rsidRPr="009F4A1A" w:rsidRDefault="00BD2050" w:rsidP="006769AB">
      <w:pPr>
        <w:spacing w:before="240" w:after="0" w:line="240" w:lineRule="auto"/>
        <w:jc w:val="both"/>
        <w:rPr>
          <w:bCs/>
          <w:sz w:val="22"/>
        </w:rPr>
      </w:pPr>
      <w:r w:rsidRPr="002A17E0">
        <w:rPr>
          <w:bCs/>
          <w:sz w:val="23"/>
          <w:szCs w:val="23"/>
        </w:rPr>
        <w:t>Reglament</w:t>
      </w:r>
      <w:r>
        <w:rPr>
          <w:bCs/>
          <w:sz w:val="23"/>
          <w:szCs w:val="23"/>
        </w:rPr>
        <w:t>o</w:t>
      </w:r>
      <w:r w:rsidRPr="002A17E0">
        <w:rPr>
          <w:bCs/>
          <w:sz w:val="23"/>
          <w:szCs w:val="23"/>
        </w:rPr>
        <w:t xml:space="preserve"> dėl plieno</w:t>
      </w:r>
      <w:r>
        <w:rPr>
          <w:bCs/>
          <w:sz w:val="22"/>
        </w:rPr>
        <w:t xml:space="preserve"> į</w:t>
      </w:r>
      <w:r w:rsidR="00F24CB3" w:rsidRPr="00307368">
        <w:rPr>
          <w:bCs/>
          <w:sz w:val="22"/>
        </w:rPr>
        <w:t>gyvendinimo Reglament</w:t>
      </w:r>
      <w:r w:rsidR="00ED1F39">
        <w:rPr>
          <w:bCs/>
          <w:sz w:val="22"/>
        </w:rPr>
        <w:t>o</w:t>
      </w:r>
      <w:r w:rsidR="007534E0">
        <w:rPr>
          <w:bCs/>
          <w:sz w:val="22"/>
        </w:rPr>
        <w:t xml:space="preserve"> </w:t>
      </w:r>
      <w:r w:rsidR="00F015C3" w:rsidRPr="00307368">
        <w:rPr>
          <w:bCs/>
          <w:sz w:val="22"/>
        </w:rPr>
        <w:t xml:space="preserve">(ES) </w:t>
      </w:r>
      <w:r w:rsidR="004E31AB" w:rsidRPr="00307368">
        <w:rPr>
          <w:bCs/>
          <w:sz w:val="22"/>
        </w:rPr>
        <w:t xml:space="preserve">Nr. </w:t>
      </w:r>
      <w:hyperlink r:id="rId15" w:history="1">
        <w:r w:rsidR="00F015C3" w:rsidRPr="00307368">
          <w:rPr>
            <w:rStyle w:val="Hipersaitas"/>
            <w:sz w:val="22"/>
          </w:rPr>
          <w:t>2026/1457</w:t>
        </w:r>
      </w:hyperlink>
      <w:r w:rsidR="0017313A">
        <w:rPr>
          <w:bCs/>
          <w:sz w:val="22"/>
        </w:rPr>
        <w:t xml:space="preserve"> </w:t>
      </w:r>
      <w:r w:rsidR="0017313A" w:rsidRPr="0017313A">
        <w:rPr>
          <w:bCs/>
          <w:sz w:val="22"/>
        </w:rPr>
        <w:t>dėl tarifinių kvotų, kurias leista naudoti pagal Europos Parlamento ir Tarybos reglamentą (ES) 2026/1384 dėl su prekyba susijusio neigiamo pasaulinių perteklinių pajėgumų poveikio Sąjungos plieno rinkai mažinimo, kuriuo iš dalies keičiamas Reglamentas (ES) 2020/2170, paskirstymo</w:t>
      </w:r>
      <w:r w:rsidR="003B21D9">
        <w:rPr>
          <w:bCs/>
          <w:sz w:val="22"/>
        </w:rPr>
        <w:t xml:space="preserve">, </w:t>
      </w:r>
      <w:r w:rsidR="0012574F" w:rsidRPr="00307368">
        <w:rPr>
          <w:bCs/>
          <w:sz w:val="22"/>
        </w:rPr>
        <w:t xml:space="preserve">I ir II </w:t>
      </w:r>
      <w:r w:rsidR="000379B1" w:rsidRPr="00307368">
        <w:rPr>
          <w:bCs/>
          <w:sz w:val="22"/>
        </w:rPr>
        <w:t xml:space="preserve">prieduose </w:t>
      </w:r>
      <w:r w:rsidR="006E74A0" w:rsidRPr="00307368">
        <w:rPr>
          <w:bCs/>
          <w:sz w:val="22"/>
        </w:rPr>
        <w:t xml:space="preserve">nustatyti </w:t>
      </w:r>
      <w:r w:rsidR="000379B1" w:rsidRPr="00307368">
        <w:rPr>
          <w:bCs/>
          <w:sz w:val="22"/>
        </w:rPr>
        <w:t xml:space="preserve">į Europos Sąjungą importuojamų </w:t>
      </w:r>
      <w:r w:rsidR="00BE6305" w:rsidRPr="00307368">
        <w:rPr>
          <w:bCs/>
          <w:sz w:val="22"/>
        </w:rPr>
        <w:t xml:space="preserve">26 </w:t>
      </w:r>
      <w:r w:rsidR="000379B1" w:rsidRPr="00307368">
        <w:rPr>
          <w:bCs/>
          <w:sz w:val="22"/>
        </w:rPr>
        <w:t xml:space="preserve">plieno produktų </w:t>
      </w:r>
      <w:r w:rsidR="009654A7" w:rsidRPr="00307368">
        <w:rPr>
          <w:bCs/>
          <w:sz w:val="22"/>
        </w:rPr>
        <w:t xml:space="preserve">kategorijų </w:t>
      </w:r>
      <w:r w:rsidR="000379B1" w:rsidRPr="00307368">
        <w:rPr>
          <w:bCs/>
          <w:sz w:val="22"/>
        </w:rPr>
        <w:t xml:space="preserve">tarifinių kvotų dydžiai </w:t>
      </w:r>
      <w:r w:rsidR="00272582" w:rsidRPr="00307368">
        <w:rPr>
          <w:bCs/>
          <w:sz w:val="22"/>
        </w:rPr>
        <w:t xml:space="preserve">ir paskirstymas pagal šalis </w:t>
      </w:r>
      <w:r w:rsidR="000379B1" w:rsidRPr="00307368">
        <w:rPr>
          <w:bCs/>
          <w:sz w:val="22"/>
        </w:rPr>
        <w:t xml:space="preserve">taikomi </w:t>
      </w:r>
      <w:r w:rsidR="00013BE1" w:rsidRPr="00307368">
        <w:rPr>
          <w:bCs/>
          <w:sz w:val="22"/>
        </w:rPr>
        <w:t xml:space="preserve">nuo </w:t>
      </w:r>
      <w:r w:rsidR="005333D6" w:rsidRPr="00307368">
        <w:rPr>
          <w:bCs/>
          <w:sz w:val="22"/>
        </w:rPr>
        <w:t xml:space="preserve">2026 m. liepos 1 d. </w:t>
      </w:r>
      <w:r w:rsidR="008E0742">
        <w:rPr>
          <w:bCs/>
          <w:sz w:val="22"/>
        </w:rPr>
        <w:t>P</w:t>
      </w:r>
      <w:r w:rsidR="002716E4">
        <w:rPr>
          <w:bCs/>
          <w:sz w:val="22"/>
        </w:rPr>
        <w:t>lieno produktų kvoto</w:t>
      </w:r>
      <w:r w:rsidR="002D2517">
        <w:rPr>
          <w:bCs/>
          <w:sz w:val="22"/>
        </w:rPr>
        <w:t>s taikomas k</w:t>
      </w:r>
      <w:r w:rsidR="009F4A1A" w:rsidRPr="009F4A1A">
        <w:rPr>
          <w:bCs/>
          <w:sz w:val="22"/>
        </w:rPr>
        <w:t>asmet nuo liepos 1 d. iki kitų metų birželio 30 d. (metinis taikymo laikotarpis)</w:t>
      </w:r>
      <w:r w:rsidR="002D2517">
        <w:rPr>
          <w:bCs/>
          <w:sz w:val="22"/>
        </w:rPr>
        <w:t xml:space="preserve">. </w:t>
      </w:r>
      <w:r w:rsidR="00917071" w:rsidRPr="00917071">
        <w:rPr>
          <w:bCs/>
          <w:sz w:val="22"/>
        </w:rPr>
        <w:t xml:space="preserve">Reglamento </w:t>
      </w:r>
      <w:r w:rsidR="00BC68C3" w:rsidRPr="00BC68C3">
        <w:rPr>
          <w:bCs/>
          <w:sz w:val="22"/>
        </w:rPr>
        <w:t>Nr. 2026/1457</w:t>
      </w:r>
      <w:r w:rsidR="00BC68C3">
        <w:rPr>
          <w:bCs/>
          <w:sz w:val="22"/>
        </w:rPr>
        <w:t xml:space="preserve"> </w:t>
      </w:r>
      <w:r w:rsidR="00917071" w:rsidRPr="00917071">
        <w:rPr>
          <w:bCs/>
          <w:sz w:val="22"/>
        </w:rPr>
        <w:t>II priede nustatytos tarifinės kvotos apima dvi dalis. Viena dalis skirta visoms didžiausio palankumo statusą (DPS) turinčioms trečiosioms šalims, o kita – tik šalims, kurios su Sąjunga susietos esamu arba būsimu laisvosios prekybos susitarimu</w:t>
      </w:r>
      <w:r w:rsidR="008D532D">
        <w:rPr>
          <w:bCs/>
          <w:sz w:val="22"/>
        </w:rPr>
        <w:t xml:space="preserve"> </w:t>
      </w:r>
      <w:r w:rsidR="00917071" w:rsidRPr="00917071">
        <w:rPr>
          <w:bCs/>
          <w:sz w:val="22"/>
        </w:rPr>
        <w:t>(toliau – LPS dalis). Siekiant skaidrumo, šių dviejų tarifinių kvotų dalių atskyrimas atspindėtas I priede, nustatant tarifinių kvotų dydžius</w:t>
      </w:r>
      <w:r w:rsidR="004B0480">
        <w:rPr>
          <w:bCs/>
          <w:sz w:val="22"/>
        </w:rPr>
        <w:t xml:space="preserve">. </w:t>
      </w:r>
      <w:r w:rsidR="006769AB" w:rsidRPr="006769AB">
        <w:rPr>
          <w:bCs/>
          <w:sz w:val="22"/>
        </w:rPr>
        <w:t>Tarifinės kvotos skiriamos kas ketvirtį.</w:t>
      </w:r>
      <w:r w:rsidR="00FD4E2A">
        <w:rPr>
          <w:bCs/>
          <w:sz w:val="22"/>
        </w:rPr>
        <w:t xml:space="preserve"> </w:t>
      </w:r>
      <w:r w:rsidR="006769AB" w:rsidRPr="006769AB">
        <w:rPr>
          <w:bCs/>
          <w:sz w:val="22"/>
        </w:rPr>
        <w:t>Kiekvienos ketvirtinės kvotos skirstymas sustabdomas 20-ąją Komisijos darbo dieną, einančią po ketvirčio pabaigos.</w:t>
      </w:r>
      <w:r w:rsidR="00437F27">
        <w:rPr>
          <w:bCs/>
          <w:sz w:val="22"/>
        </w:rPr>
        <w:t xml:space="preserve"> </w:t>
      </w:r>
      <w:r w:rsidR="006769AB" w:rsidRPr="006769AB">
        <w:rPr>
          <w:bCs/>
          <w:sz w:val="22"/>
        </w:rPr>
        <w:t xml:space="preserve">Nuo 2026 m. liepos 1 d. iki 2027 m. birželio 30 d. </w:t>
      </w:r>
      <w:r w:rsidR="006769AB" w:rsidRPr="006769AB">
        <w:rPr>
          <w:bCs/>
          <w:sz w:val="22"/>
        </w:rPr>
        <w:lastRenderedPageBreak/>
        <w:t>nepanaudotas vieno ketvirčio tarifinės kvotos kiekis perkeliamas į kitą ketvirtį tuo pačiu metiniu tarifinės kvotos taikymo laikotarpiu</w:t>
      </w:r>
    </w:p>
    <w:p w14:paraId="46D660D2" w14:textId="1F8695C3" w:rsidR="000379B1" w:rsidRPr="00307368" w:rsidRDefault="00BE6305" w:rsidP="009F4A1A">
      <w:pPr>
        <w:spacing w:before="240" w:after="0" w:line="240" w:lineRule="auto"/>
        <w:jc w:val="both"/>
        <w:rPr>
          <w:b/>
          <w:sz w:val="22"/>
        </w:rPr>
      </w:pPr>
      <w:r w:rsidRPr="00307368">
        <w:rPr>
          <w:b/>
          <w:sz w:val="22"/>
        </w:rPr>
        <w:t>Jei tarifinė kvota išnaudojama arba jei importuojamiems tam tikrų kategorijų produktams tarifinė kvota netaikoma, importuojamiems I priede išvardytų kategorijų produktams taikomas nekvotinis 50 proc. ad valorem muitas.</w:t>
      </w:r>
      <w:r w:rsidRPr="00307368">
        <w:rPr>
          <w:bCs/>
          <w:sz w:val="22"/>
        </w:rPr>
        <w:t xml:space="preserve"> </w:t>
      </w:r>
    </w:p>
    <w:p w14:paraId="6E40EB86" w14:textId="52A7EBB2" w:rsidR="00AE7445" w:rsidRPr="00307368" w:rsidRDefault="000379B1" w:rsidP="00307368">
      <w:pPr>
        <w:pStyle w:val="Sraopastraipa"/>
        <w:numPr>
          <w:ilvl w:val="0"/>
          <w:numId w:val="14"/>
        </w:numPr>
        <w:spacing w:before="120" w:after="0" w:line="240" w:lineRule="auto"/>
        <w:jc w:val="both"/>
        <w:rPr>
          <w:bCs/>
          <w:sz w:val="22"/>
        </w:rPr>
      </w:pPr>
      <w:r w:rsidRPr="00307368">
        <w:rPr>
          <w:bCs/>
          <w:sz w:val="22"/>
        </w:rPr>
        <w:t xml:space="preserve">Reglamento </w:t>
      </w:r>
      <w:r w:rsidR="00B60AC7" w:rsidRPr="00307368">
        <w:rPr>
          <w:bCs/>
          <w:sz w:val="22"/>
        </w:rPr>
        <w:t xml:space="preserve">Nr. 2026/1457 </w:t>
      </w:r>
      <w:r w:rsidR="003262AD" w:rsidRPr="00307368">
        <w:rPr>
          <w:bCs/>
          <w:sz w:val="22"/>
        </w:rPr>
        <w:t>3</w:t>
      </w:r>
      <w:r w:rsidRPr="00307368">
        <w:rPr>
          <w:bCs/>
          <w:sz w:val="22"/>
        </w:rPr>
        <w:t xml:space="preserve"> straipsnio </w:t>
      </w:r>
      <w:r w:rsidR="003262AD" w:rsidRPr="00307368">
        <w:rPr>
          <w:bCs/>
          <w:sz w:val="22"/>
        </w:rPr>
        <w:t>2</w:t>
      </w:r>
      <w:r w:rsidRPr="00307368">
        <w:rPr>
          <w:bCs/>
          <w:sz w:val="22"/>
        </w:rPr>
        <w:t xml:space="preserve"> dalis nustato, </w:t>
      </w:r>
      <w:r w:rsidR="00AE7445" w:rsidRPr="00307368">
        <w:rPr>
          <w:bCs/>
          <w:sz w:val="22"/>
        </w:rPr>
        <w:t xml:space="preserve">kad II priedo 2 skirsnyje nurodytoms šalims papildomas tarifines kvotas, </w:t>
      </w:r>
      <w:r w:rsidR="00343CC3" w:rsidRPr="00307368">
        <w:rPr>
          <w:bCs/>
          <w:sz w:val="22"/>
        </w:rPr>
        <w:t xml:space="preserve">I </w:t>
      </w:r>
      <w:r w:rsidR="00AE7445" w:rsidRPr="00307368">
        <w:rPr>
          <w:bCs/>
          <w:sz w:val="22"/>
        </w:rPr>
        <w:t>priede nurodytas kaip pagal LPS kvotą konkrečioms šalims skirta kvota</w:t>
      </w:r>
      <w:r w:rsidR="00343CC3" w:rsidRPr="00307368">
        <w:rPr>
          <w:bCs/>
          <w:sz w:val="22"/>
        </w:rPr>
        <w:t>,</w:t>
      </w:r>
      <w:r w:rsidR="00AE7445" w:rsidRPr="00307368">
        <w:rPr>
          <w:bCs/>
          <w:sz w:val="22"/>
        </w:rPr>
        <w:t xml:space="preserve"> veiklos vykdytojai gali naudoti tik išnaudoję konkrečiai importuojamų prekių kilmės šaliai skirtą kvotą.</w:t>
      </w:r>
    </w:p>
    <w:p w14:paraId="26A4FCFA" w14:textId="40950464" w:rsidR="00077B0C" w:rsidRDefault="007F4154" w:rsidP="00AE7445">
      <w:pPr>
        <w:spacing w:before="120" w:after="0" w:line="240" w:lineRule="auto"/>
        <w:jc w:val="both"/>
        <w:rPr>
          <w:bCs/>
          <w:sz w:val="22"/>
        </w:rPr>
      </w:pPr>
      <w:r>
        <w:rPr>
          <w:bCs/>
          <w:sz w:val="22"/>
        </w:rPr>
        <w:t>P</w:t>
      </w:r>
      <w:r w:rsidR="00BF63D9">
        <w:rPr>
          <w:bCs/>
          <w:sz w:val="22"/>
        </w:rPr>
        <w:t>avyzdys:</w:t>
      </w:r>
    </w:p>
    <w:p w14:paraId="7DD5280B" w14:textId="68F2F87D" w:rsidR="00DF7696" w:rsidRDefault="009A4089" w:rsidP="00DF7696">
      <w:pPr>
        <w:spacing w:before="120" w:after="0" w:line="240" w:lineRule="auto"/>
        <w:jc w:val="both"/>
        <w:rPr>
          <w:bCs/>
          <w:sz w:val="22"/>
        </w:rPr>
      </w:pPr>
      <w:r w:rsidRPr="00307368">
        <w:rPr>
          <w:b/>
          <w:sz w:val="22"/>
        </w:rPr>
        <w:t xml:space="preserve">Produkto </w:t>
      </w:r>
      <w:r w:rsidR="00D36FE9" w:rsidRPr="00307368">
        <w:rPr>
          <w:b/>
          <w:sz w:val="22"/>
        </w:rPr>
        <w:t>kategorijos numeris 1.A</w:t>
      </w:r>
      <w:r w:rsidR="00D36FE9">
        <w:rPr>
          <w:bCs/>
          <w:sz w:val="22"/>
        </w:rPr>
        <w:t xml:space="preserve">. </w:t>
      </w:r>
      <w:r w:rsidR="00082E15">
        <w:rPr>
          <w:bCs/>
          <w:sz w:val="22"/>
        </w:rPr>
        <w:t xml:space="preserve">Išnaudojus </w:t>
      </w:r>
      <w:r w:rsidR="00302093">
        <w:rPr>
          <w:bCs/>
          <w:sz w:val="22"/>
        </w:rPr>
        <w:t xml:space="preserve">konkrečiai šaliai - </w:t>
      </w:r>
      <w:r w:rsidR="009A22B3">
        <w:rPr>
          <w:bCs/>
          <w:sz w:val="22"/>
        </w:rPr>
        <w:t>Turkij</w:t>
      </w:r>
      <w:r w:rsidR="00B83828">
        <w:rPr>
          <w:bCs/>
          <w:sz w:val="22"/>
        </w:rPr>
        <w:t>ai</w:t>
      </w:r>
      <w:r w:rsidR="00D939D9">
        <w:rPr>
          <w:bCs/>
          <w:sz w:val="22"/>
        </w:rPr>
        <w:t xml:space="preserve"> (Nr. 0.9801) ar Indij</w:t>
      </w:r>
      <w:r w:rsidR="00B83828">
        <w:rPr>
          <w:bCs/>
          <w:sz w:val="22"/>
        </w:rPr>
        <w:t>ai</w:t>
      </w:r>
      <w:r w:rsidR="00D939D9">
        <w:rPr>
          <w:bCs/>
          <w:sz w:val="22"/>
        </w:rPr>
        <w:t xml:space="preserve"> (Nr. </w:t>
      </w:r>
      <w:r w:rsidR="008A42A5">
        <w:rPr>
          <w:bCs/>
          <w:sz w:val="22"/>
        </w:rPr>
        <w:t>09.9803), ar Ukrain</w:t>
      </w:r>
      <w:r w:rsidR="00B83828">
        <w:rPr>
          <w:bCs/>
          <w:sz w:val="22"/>
        </w:rPr>
        <w:t>ai</w:t>
      </w:r>
      <w:r w:rsidR="00B854FF">
        <w:rPr>
          <w:bCs/>
          <w:sz w:val="22"/>
        </w:rPr>
        <w:t xml:space="preserve"> (Nr. 09.9805), ar Korėj</w:t>
      </w:r>
      <w:r w:rsidR="00B83828">
        <w:rPr>
          <w:bCs/>
          <w:sz w:val="22"/>
        </w:rPr>
        <w:t>ai</w:t>
      </w:r>
      <w:r w:rsidR="00B854FF">
        <w:rPr>
          <w:bCs/>
          <w:sz w:val="22"/>
        </w:rPr>
        <w:t xml:space="preserve"> (Nr. </w:t>
      </w:r>
      <w:r w:rsidR="0033206A">
        <w:rPr>
          <w:bCs/>
          <w:sz w:val="22"/>
        </w:rPr>
        <w:t>09.9806)</w:t>
      </w:r>
      <w:r w:rsidR="00CC4A20">
        <w:rPr>
          <w:bCs/>
          <w:sz w:val="22"/>
        </w:rPr>
        <w:t>,</w:t>
      </w:r>
      <w:r w:rsidR="0033206A">
        <w:rPr>
          <w:bCs/>
          <w:sz w:val="22"/>
        </w:rPr>
        <w:t xml:space="preserve"> ar Egipt</w:t>
      </w:r>
      <w:r w:rsidR="00B83828">
        <w:rPr>
          <w:bCs/>
          <w:sz w:val="22"/>
        </w:rPr>
        <w:t>ui</w:t>
      </w:r>
      <w:r w:rsidR="0033206A">
        <w:rPr>
          <w:bCs/>
          <w:sz w:val="22"/>
        </w:rPr>
        <w:t xml:space="preserve"> </w:t>
      </w:r>
      <w:r w:rsidR="00CC4A20">
        <w:rPr>
          <w:bCs/>
          <w:sz w:val="22"/>
        </w:rPr>
        <w:t xml:space="preserve">(Nr. </w:t>
      </w:r>
      <w:r w:rsidR="00685F5E">
        <w:rPr>
          <w:bCs/>
          <w:sz w:val="22"/>
        </w:rPr>
        <w:t>09.9808)</w:t>
      </w:r>
      <w:r w:rsidR="009A22B3">
        <w:rPr>
          <w:bCs/>
          <w:sz w:val="22"/>
        </w:rPr>
        <w:t xml:space="preserve"> </w:t>
      </w:r>
      <w:r w:rsidR="00302093" w:rsidRPr="00302093">
        <w:rPr>
          <w:bCs/>
          <w:sz w:val="22"/>
        </w:rPr>
        <w:t>skirtą kvotą, kurią leidžiama naudoti šaliai, su Sąjunga susietai esamu ar būsimu laisvosios prekybos susitarimu, tos šalies veiklos vykdytojams turėtų būti leidžiama naudotis papildoma tarifine kvota (toliau – pagal LPS kvotą konkrečioms šalims skirta kvota</w:t>
      </w:r>
      <w:r w:rsidR="0087612A">
        <w:rPr>
          <w:bCs/>
          <w:sz w:val="22"/>
        </w:rPr>
        <w:t xml:space="preserve"> Nr. 09.9500</w:t>
      </w:r>
      <w:r w:rsidR="00302093" w:rsidRPr="00302093">
        <w:rPr>
          <w:bCs/>
          <w:sz w:val="22"/>
        </w:rPr>
        <w:t>)</w:t>
      </w:r>
      <w:r w:rsidR="00346516">
        <w:rPr>
          <w:bCs/>
          <w:sz w:val="22"/>
        </w:rPr>
        <w:t xml:space="preserve">. </w:t>
      </w:r>
      <w:r w:rsidR="00DF7696">
        <w:rPr>
          <w:bCs/>
          <w:sz w:val="22"/>
        </w:rPr>
        <w:t xml:space="preserve">Ši kvota bus integruota ir randama TARIC, tik išnaudojus konkrečiai šaliai skirtą kvotą. </w:t>
      </w:r>
    </w:p>
    <w:p w14:paraId="6BEA26AE" w14:textId="770F1784" w:rsidR="00302093" w:rsidRDefault="00346516" w:rsidP="00302093">
      <w:pPr>
        <w:spacing w:before="120" w:after="0" w:line="240" w:lineRule="auto"/>
        <w:jc w:val="both"/>
        <w:rPr>
          <w:bCs/>
          <w:sz w:val="22"/>
        </w:rPr>
      </w:pPr>
      <w:r w:rsidRPr="00307368">
        <w:rPr>
          <w:bCs/>
          <w:sz w:val="22"/>
        </w:rPr>
        <w:t>Svarbu pažymėti, kad šal</w:t>
      </w:r>
      <w:r w:rsidR="00980B9F">
        <w:rPr>
          <w:bCs/>
          <w:sz w:val="22"/>
        </w:rPr>
        <w:t>ims</w:t>
      </w:r>
      <w:r w:rsidRPr="00307368">
        <w:rPr>
          <w:bCs/>
          <w:sz w:val="22"/>
        </w:rPr>
        <w:t xml:space="preserve"> n</w:t>
      </w:r>
      <w:r w:rsidR="00980B9F">
        <w:rPr>
          <w:bCs/>
          <w:sz w:val="22"/>
        </w:rPr>
        <w:t>e</w:t>
      </w:r>
      <w:r w:rsidRPr="00307368">
        <w:rPr>
          <w:bCs/>
          <w:sz w:val="22"/>
        </w:rPr>
        <w:t>įtraukt</w:t>
      </w:r>
      <w:r w:rsidR="006F551A">
        <w:rPr>
          <w:bCs/>
          <w:sz w:val="22"/>
        </w:rPr>
        <w:t>o</w:t>
      </w:r>
      <w:r w:rsidR="00980B9F">
        <w:rPr>
          <w:bCs/>
          <w:sz w:val="22"/>
        </w:rPr>
        <w:t>m</w:t>
      </w:r>
      <w:r w:rsidR="006F551A">
        <w:rPr>
          <w:bCs/>
          <w:sz w:val="22"/>
        </w:rPr>
        <w:t>s</w:t>
      </w:r>
      <w:r w:rsidRPr="00307368">
        <w:rPr>
          <w:bCs/>
          <w:sz w:val="22"/>
        </w:rPr>
        <w:t xml:space="preserve"> į </w:t>
      </w:r>
      <w:r w:rsidR="00C00EAD" w:rsidRPr="00C00EAD">
        <w:rPr>
          <w:bCs/>
          <w:sz w:val="22"/>
        </w:rPr>
        <w:t xml:space="preserve">Reglamento Nr. 2026/1457 </w:t>
      </w:r>
      <w:r w:rsidRPr="00307368">
        <w:rPr>
          <w:bCs/>
          <w:sz w:val="22"/>
        </w:rPr>
        <w:t>II</w:t>
      </w:r>
      <w:r w:rsidR="00AD31FE">
        <w:rPr>
          <w:bCs/>
          <w:sz w:val="22"/>
        </w:rPr>
        <w:t xml:space="preserve"> priedo </w:t>
      </w:r>
      <w:r w:rsidRPr="00307368">
        <w:rPr>
          <w:bCs/>
          <w:sz w:val="22"/>
        </w:rPr>
        <w:t xml:space="preserve">2 </w:t>
      </w:r>
      <w:r w:rsidR="004718BF">
        <w:rPr>
          <w:bCs/>
          <w:sz w:val="22"/>
        </w:rPr>
        <w:t>skirsn</w:t>
      </w:r>
      <w:r w:rsidR="007E6360">
        <w:rPr>
          <w:bCs/>
          <w:sz w:val="22"/>
        </w:rPr>
        <w:t>į</w:t>
      </w:r>
      <w:r w:rsidRPr="00307368">
        <w:rPr>
          <w:bCs/>
          <w:sz w:val="22"/>
        </w:rPr>
        <w:t>, bet turi</w:t>
      </w:r>
      <w:r w:rsidR="00980B9F">
        <w:rPr>
          <w:bCs/>
          <w:sz w:val="22"/>
        </w:rPr>
        <w:t>nčioms</w:t>
      </w:r>
      <w:r w:rsidRPr="00307368">
        <w:rPr>
          <w:bCs/>
          <w:sz w:val="22"/>
        </w:rPr>
        <w:t xml:space="preserve"> kilmei specifinę kvotą</w:t>
      </w:r>
      <w:r w:rsidR="001C3CAD">
        <w:rPr>
          <w:bCs/>
          <w:sz w:val="22"/>
        </w:rPr>
        <w:t xml:space="preserve">, </w:t>
      </w:r>
      <w:r w:rsidR="00A50AAD">
        <w:rPr>
          <w:bCs/>
          <w:sz w:val="22"/>
        </w:rPr>
        <w:t xml:space="preserve">nebus galima naudotis šioms šalims </w:t>
      </w:r>
      <w:r w:rsidR="00A50AAD" w:rsidRPr="00A50AAD">
        <w:rPr>
          <w:bCs/>
          <w:sz w:val="22"/>
        </w:rPr>
        <w:t>pagal LPS kvotą konkrečioms šalims skirta kvota Nr. 09.9500</w:t>
      </w:r>
      <w:r w:rsidR="00D94E36">
        <w:rPr>
          <w:bCs/>
          <w:sz w:val="22"/>
        </w:rPr>
        <w:t>.</w:t>
      </w:r>
    </w:p>
    <w:p w14:paraId="040DACE7" w14:textId="341F256E" w:rsidR="00302093" w:rsidRDefault="00111FA6" w:rsidP="00AE7445">
      <w:pPr>
        <w:spacing w:before="120" w:after="0" w:line="240" w:lineRule="auto"/>
        <w:jc w:val="both"/>
        <w:rPr>
          <w:bCs/>
          <w:sz w:val="22"/>
        </w:rPr>
      </w:pPr>
      <w:r>
        <w:rPr>
          <w:bCs/>
          <w:sz w:val="22"/>
        </w:rPr>
        <w:t xml:space="preserve">Išnaudojus </w:t>
      </w:r>
      <w:r w:rsidRPr="00111FA6">
        <w:rPr>
          <w:bCs/>
          <w:sz w:val="22"/>
        </w:rPr>
        <w:t xml:space="preserve">pagal LPS kvotą </w:t>
      </w:r>
      <w:r w:rsidRPr="00307368">
        <w:rPr>
          <w:b/>
          <w:sz w:val="22"/>
        </w:rPr>
        <w:t>konkrečioms</w:t>
      </w:r>
      <w:r w:rsidRPr="00111FA6">
        <w:rPr>
          <w:bCs/>
          <w:sz w:val="22"/>
        </w:rPr>
        <w:t xml:space="preserve"> šalims skirt</w:t>
      </w:r>
      <w:r w:rsidR="00765951">
        <w:rPr>
          <w:bCs/>
          <w:sz w:val="22"/>
        </w:rPr>
        <w:t>ą</w:t>
      </w:r>
      <w:r w:rsidRPr="00111FA6">
        <w:rPr>
          <w:bCs/>
          <w:sz w:val="22"/>
        </w:rPr>
        <w:t xml:space="preserve"> kvot</w:t>
      </w:r>
      <w:r w:rsidR="00765951">
        <w:rPr>
          <w:bCs/>
          <w:sz w:val="22"/>
        </w:rPr>
        <w:t>ą</w:t>
      </w:r>
      <w:r w:rsidRPr="00111FA6">
        <w:rPr>
          <w:bCs/>
          <w:sz w:val="22"/>
        </w:rPr>
        <w:t xml:space="preserve"> Nr. 09.9500</w:t>
      </w:r>
      <w:r w:rsidR="000737E5">
        <w:rPr>
          <w:bCs/>
          <w:sz w:val="22"/>
        </w:rPr>
        <w:t xml:space="preserve">, minėtoms šalims nebus </w:t>
      </w:r>
      <w:r w:rsidR="00765951">
        <w:rPr>
          <w:bCs/>
          <w:sz w:val="22"/>
        </w:rPr>
        <w:t xml:space="preserve">galima naudotis </w:t>
      </w:r>
      <w:r w:rsidR="00213CAF">
        <w:rPr>
          <w:bCs/>
          <w:sz w:val="22"/>
        </w:rPr>
        <w:t>p</w:t>
      </w:r>
      <w:r w:rsidR="00213CAF" w:rsidRPr="00213CAF">
        <w:rPr>
          <w:bCs/>
          <w:sz w:val="22"/>
        </w:rPr>
        <w:t xml:space="preserve">agal LPS kvotą </w:t>
      </w:r>
      <w:r w:rsidR="00213CAF" w:rsidRPr="00307368">
        <w:rPr>
          <w:b/>
          <w:sz w:val="22"/>
        </w:rPr>
        <w:t>kitoms</w:t>
      </w:r>
      <w:r w:rsidR="00213CAF" w:rsidRPr="00213CAF">
        <w:rPr>
          <w:bCs/>
          <w:sz w:val="22"/>
        </w:rPr>
        <w:t xml:space="preserve"> šalims skirta kvota</w:t>
      </w:r>
      <w:r w:rsidR="00505FF8">
        <w:rPr>
          <w:bCs/>
          <w:sz w:val="22"/>
        </w:rPr>
        <w:t xml:space="preserve"> Nr. </w:t>
      </w:r>
      <w:r w:rsidR="00C12ACF" w:rsidRPr="00C12ACF">
        <w:rPr>
          <w:bCs/>
          <w:sz w:val="22"/>
        </w:rPr>
        <w:t>09.9700</w:t>
      </w:r>
      <w:r w:rsidR="00C12ACF">
        <w:rPr>
          <w:bCs/>
          <w:sz w:val="22"/>
        </w:rPr>
        <w:t>.</w:t>
      </w:r>
    </w:p>
    <w:p w14:paraId="41D330EB" w14:textId="1373B60E" w:rsidR="00082E15" w:rsidRDefault="0039623C" w:rsidP="00AE7445">
      <w:pPr>
        <w:spacing w:before="120" w:after="0" w:line="240" w:lineRule="auto"/>
        <w:jc w:val="both"/>
        <w:rPr>
          <w:noProof/>
        </w:rPr>
      </w:pPr>
      <w:r w:rsidRPr="0039623C">
        <w:rPr>
          <w:bCs/>
          <w:noProof/>
          <w:sz w:val="22"/>
        </w:rPr>
        <w:drawing>
          <wp:inline distT="0" distB="0" distL="0" distR="0" wp14:anchorId="208CFEC2" wp14:editId="715550B8">
            <wp:extent cx="6292850" cy="4246880"/>
            <wp:effectExtent l="0" t="0" r="0" b="1270"/>
            <wp:docPr id="2501814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81414" name=""/>
                    <pic:cNvPicPr/>
                  </pic:nvPicPr>
                  <pic:blipFill>
                    <a:blip r:embed="rId16"/>
                    <a:stretch>
                      <a:fillRect/>
                    </a:stretch>
                  </pic:blipFill>
                  <pic:spPr>
                    <a:xfrm>
                      <a:off x="0" y="0"/>
                      <a:ext cx="6292850" cy="4246880"/>
                    </a:xfrm>
                    <a:prstGeom prst="rect">
                      <a:avLst/>
                    </a:prstGeom>
                  </pic:spPr>
                </pic:pic>
              </a:graphicData>
            </a:graphic>
          </wp:inline>
        </w:drawing>
      </w:r>
    </w:p>
    <w:p w14:paraId="6575A5CD" w14:textId="2F0CF823" w:rsidR="00C402FB" w:rsidRDefault="00C402FB" w:rsidP="00AE7445">
      <w:pPr>
        <w:spacing w:before="120" w:after="0" w:line="240" w:lineRule="auto"/>
        <w:jc w:val="both"/>
        <w:rPr>
          <w:bCs/>
          <w:sz w:val="22"/>
        </w:rPr>
      </w:pPr>
      <w:r w:rsidRPr="00C402FB">
        <w:rPr>
          <w:bCs/>
          <w:noProof/>
          <w:sz w:val="22"/>
        </w:rPr>
        <w:lastRenderedPageBreak/>
        <w:drawing>
          <wp:inline distT="0" distB="0" distL="0" distR="0" wp14:anchorId="1F9817AE" wp14:editId="7E766D9C">
            <wp:extent cx="6083300" cy="985520"/>
            <wp:effectExtent l="0" t="0" r="0" b="5080"/>
            <wp:docPr id="16873826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82642" name=""/>
                    <pic:cNvPicPr/>
                  </pic:nvPicPr>
                  <pic:blipFill>
                    <a:blip r:embed="rId17"/>
                    <a:stretch>
                      <a:fillRect/>
                    </a:stretch>
                  </pic:blipFill>
                  <pic:spPr>
                    <a:xfrm>
                      <a:off x="0" y="0"/>
                      <a:ext cx="6083300" cy="985520"/>
                    </a:xfrm>
                    <a:prstGeom prst="rect">
                      <a:avLst/>
                    </a:prstGeom>
                  </pic:spPr>
                </pic:pic>
              </a:graphicData>
            </a:graphic>
          </wp:inline>
        </w:drawing>
      </w:r>
    </w:p>
    <w:p w14:paraId="72B3DF2D" w14:textId="2DA75035" w:rsidR="003B6C77" w:rsidRDefault="00346516" w:rsidP="00AE7445">
      <w:pPr>
        <w:spacing w:before="120" w:after="0" w:line="240" w:lineRule="auto"/>
        <w:jc w:val="both"/>
        <w:rPr>
          <w:bCs/>
          <w:sz w:val="22"/>
        </w:rPr>
      </w:pPr>
      <w:r w:rsidRPr="00346516">
        <w:rPr>
          <w:bCs/>
          <w:noProof/>
          <w:sz w:val="22"/>
        </w:rPr>
        <w:drawing>
          <wp:inline distT="0" distB="0" distL="0" distR="0" wp14:anchorId="06BCD33B" wp14:editId="1B76F90D">
            <wp:extent cx="6048375" cy="3079750"/>
            <wp:effectExtent l="0" t="0" r="9525" b="6350"/>
            <wp:docPr id="14867439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43933" name=""/>
                    <pic:cNvPicPr/>
                  </pic:nvPicPr>
                  <pic:blipFill>
                    <a:blip r:embed="rId18"/>
                    <a:stretch>
                      <a:fillRect/>
                    </a:stretch>
                  </pic:blipFill>
                  <pic:spPr>
                    <a:xfrm>
                      <a:off x="0" y="0"/>
                      <a:ext cx="6048375" cy="3079750"/>
                    </a:xfrm>
                    <a:prstGeom prst="rect">
                      <a:avLst/>
                    </a:prstGeom>
                  </pic:spPr>
                </pic:pic>
              </a:graphicData>
            </a:graphic>
          </wp:inline>
        </w:drawing>
      </w:r>
    </w:p>
    <w:p w14:paraId="3BEA364B" w14:textId="630B2610" w:rsidR="00A72A28" w:rsidRPr="00307368" w:rsidRDefault="00A72A28" w:rsidP="00307368">
      <w:pPr>
        <w:pStyle w:val="Sraopastraipa"/>
        <w:numPr>
          <w:ilvl w:val="0"/>
          <w:numId w:val="14"/>
        </w:numPr>
        <w:spacing w:before="120" w:after="0" w:line="240" w:lineRule="auto"/>
        <w:jc w:val="both"/>
        <w:rPr>
          <w:bCs/>
          <w:sz w:val="22"/>
        </w:rPr>
      </w:pPr>
      <w:r w:rsidRPr="00307368">
        <w:rPr>
          <w:bCs/>
          <w:sz w:val="22"/>
        </w:rPr>
        <w:t>Kvotos „</w:t>
      </w:r>
      <w:r w:rsidR="00041053" w:rsidRPr="00307368">
        <w:rPr>
          <w:bCs/>
          <w:sz w:val="22"/>
        </w:rPr>
        <w:t>K</w:t>
      </w:r>
      <w:r w:rsidRPr="00307368">
        <w:rPr>
          <w:bCs/>
          <w:sz w:val="22"/>
        </w:rPr>
        <w:t xml:space="preserve">itos šalys“ (intervalas </w:t>
      </w:r>
      <w:r w:rsidR="00E6410B" w:rsidRPr="00307368">
        <w:rPr>
          <w:bCs/>
          <w:sz w:val="22"/>
        </w:rPr>
        <w:t xml:space="preserve">Nr. </w:t>
      </w:r>
      <w:r w:rsidRPr="00307368">
        <w:rPr>
          <w:bCs/>
          <w:sz w:val="22"/>
        </w:rPr>
        <w:t>09.96xx), kaip apibrėžta kiekvienoje produkto kategorijoje, yra taikomos visoms šalims (</w:t>
      </w:r>
      <w:r w:rsidRPr="00307368">
        <w:rPr>
          <w:bCs/>
          <w:i/>
          <w:iCs/>
          <w:sz w:val="22"/>
        </w:rPr>
        <w:t>erga omnes</w:t>
      </w:r>
      <w:r w:rsidRPr="00307368">
        <w:rPr>
          <w:bCs/>
          <w:sz w:val="22"/>
        </w:rPr>
        <w:t xml:space="preserve">), tačiau </w:t>
      </w:r>
      <w:r w:rsidR="009E7AFA">
        <w:rPr>
          <w:bCs/>
          <w:sz w:val="22"/>
        </w:rPr>
        <w:t>šalys</w:t>
      </w:r>
      <w:r w:rsidR="00C3310F">
        <w:rPr>
          <w:bCs/>
          <w:sz w:val="22"/>
        </w:rPr>
        <w:t>,</w:t>
      </w:r>
      <w:r w:rsidRPr="00307368">
        <w:rPr>
          <w:bCs/>
          <w:sz w:val="22"/>
        </w:rPr>
        <w:t xml:space="preserve"> išvardyto</w:t>
      </w:r>
      <w:r w:rsidR="009E7AFA">
        <w:rPr>
          <w:bCs/>
          <w:sz w:val="22"/>
        </w:rPr>
        <w:t>s</w:t>
      </w:r>
      <w:r w:rsidRPr="00307368">
        <w:rPr>
          <w:bCs/>
          <w:sz w:val="22"/>
        </w:rPr>
        <w:t xml:space="preserve"> </w:t>
      </w:r>
      <w:r w:rsidR="00014C08" w:rsidRPr="00307368">
        <w:rPr>
          <w:bCs/>
          <w:sz w:val="22"/>
        </w:rPr>
        <w:t xml:space="preserve">(pažymėtoms „X“) </w:t>
      </w:r>
      <w:r w:rsidRPr="00307368">
        <w:rPr>
          <w:bCs/>
          <w:sz w:val="22"/>
        </w:rPr>
        <w:t xml:space="preserve">Reglamento Nr. </w:t>
      </w:r>
      <w:r w:rsidR="00216043">
        <w:rPr>
          <w:bCs/>
          <w:sz w:val="22"/>
        </w:rPr>
        <w:t> </w:t>
      </w:r>
      <w:r w:rsidRPr="00307368">
        <w:rPr>
          <w:bCs/>
          <w:sz w:val="22"/>
        </w:rPr>
        <w:t>2026/1457 II</w:t>
      </w:r>
      <w:r w:rsidR="00A806C8" w:rsidRPr="00307368">
        <w:rPr>
          <w:bCs/>
          <w:sz w:val="22"/>
        </w:rPr>
        <w:t xml:space="preserve"> priedo </w:t>
      </w:r>
      <w:r w:rsidRPr="00307368">
        <w:rPr>
          <w:bCs/>
          <w:sz w:val="22"/>
        </w:rPr>
        <w:t xml:space="preserve">3 </w:t>
      </w:r>
      <w:r w:rsidR="00A806C8" w:rsidRPr="00307368">
        <w:rPr>
          <w:bCs/>
          <w:sz w:val="22"/>
        </w:rPr>
        <w:t>skirsnyje</w:t>
      </w:r>
      <w:r w:rsidR="00C3310F">
        <w:rPr>
          <w:bCs/>
          <w:sz w:val="22"/>
        </w:rPr>
        <w:t>, negali pasinaudoti k</w:t>
      </w:r>
      <w:r w:rsidR="00C3310F" w:rsidRPr="008F2476">
        <w:rPr>
          <w:bCs/>
          <w:sz w:val="22"/>
        </w:rPr>
        <w:t>vot</w:t>
      </w:r>
      <w:r w:rsidR="00C3310F">
        <w:rPr>
          <w:bCs/>
          <w:sz w:val="22"/>
        </w:rPr>
        <w:t>a</w:t>
      </w:r>
      <w:r w:rsidR="00C3310F" w:rsidRPr="008F2476">
        <w:rPr>
          <w:bCs/>
          <w:sz w:val="22"/>
        </w:rPr>
        <w:t xml:space="preserve"> „Kitos šalys“</w:t>
      </w:r>
    </w:p>
    <w:p w14:paraId="2F64EC4D" w14:textId="21F8894E" w:rsidR="00BD6DFF" w:rsidRDefault="00A709F3">
      <w:pPr>
        <w:pStyle w:val="Sraopastraipa"/>
        <w:numPr>
          <w:ilvl w:val="0"/>
          <w:numId w:val="14"/>
        </w:numPr>
        <w:spacing w:before="120" w:after="0" w:line="240" w:lineRule="auto"/>
        <w:jc w:val="both"/>
        <w:rPr>
          <w:bCs/>
          <w:sz w:val="22"/>
        </w:rPr>
      </w:pPr>
      <w:r w:rsidRPr="00307368">
        <w:rPr>
          <w:bCs/>
          <w:sz w:val="22"/>
        </w:rPr>
        <w:t>Pagal LPS kvotą kitoms šalims skirt</w:t>
      </w:r>
      <w:r w:rsidR="00137627" w:rsidRPr="00307368">
        <w:rPr>
          <w:bCs/>
          <w:sz w:val="22"/>
        </w:rPr>
        <w:t>os</w:t>
      </w:r>
      <w:r w:rsidRPr="00307368">
        <w:rPr>
          <w:bCs/>
          <w:sz w:val="22"/>
        </w:rPr>
        <w:t xml:space="preserve"> kvot</w:t>
      </w:r>
      <w:r w:rsidR="00137627" w:rsidRPr="00307368">
        <w:rPr>
          <w:bCs/>
          <w:sz w:val="22"/>
        </w:rPr>
        <w:t>os</w:t>
      </w:r>
      <w:r w:rsidR="00877272" w:rsidRPr="00307368">
        <w:rPr>
          <w:bCs/>
          <w:sz w:val="22"/>
        </w:rPr>
        <w:t xml:space="preserve"> (intervalas Nr. 09.97xx)</w:t>
      </w:r>
      <w:r w:rsidR="00A72A28" w:rsidRPr="00307368">
        <w:rPr>
          <w:bCs/>
          <w:sz w:val="22"/>
        </w:rPr>
        <w:t xml:space="preserve">, </w:t>
      </w:r>
      <w:r w:rsidR="00877272" w:rsidRPr="00307368">
        <w:rPr>
          <w:bCs/>
          <w:sz w:val="22"/>
        </w:rPr>
        <w:t xml:space="preserve">kaip apibrėžta kiekvienoje produkto kategorijoje, </w:t>
      </w:r>
      <w:r w:rsidR="00AD30FF" w:rsidRPr="00307368">
        <w:rPr>
          <w:bCs/>
          <w:sz w:val="22"/>
        </w:rPr>
        <w:t xml:space="preserve">yra taikomos </w:t>
      </w:r>
      <w:r w:rsidR="00A72A28" w:rsidRPr="00307368">
        <w:rPr>
          <w:bCs/>
          <w:sz w:val="22"/>
        </w:rPr>
        <w:t xml:space="preserve">išvardytiems LPS partneriams, </w:t>
      </w:r>
      <w:r w:rsidR="00A86028" w:rsidRPr="00BD6DFF">
        <w:rPr>
          <w:bCs/>
          <w:sz w:val="22"/>
        </w:rPr>
        <w:t>tačiau šalys, išvardytos (</w:t>
      </w:r>
      <w:r w:rsidR="00061206" w:rsidRPr="00BD6DFF">
        <w:rPr>
          <w:bCs/>
          <w:sz w:val="22"/>
        </w:rPr>
        <w:t>ne</w:t>
      </w:r>
      <w:r w:rsidR="00A86028" w:rsidRPr="00BD6DFF">
        <w:rPr>
          <w:bCs/>
          <w:sz w:val="22"/>
        </w:rPr>
        <w:t>pažymėto</w:t>
      </w:r>
      <w:r w:rsidR="00061206" w:rsidRPr="00BD6DFF">
        <w:rPr>
          <w:bCs/>
          <w:sz w:val="22"/>
        </w:rPr>
        <w:t>s</w:t>
      </w:r>
      <w:r w:rsidR="00A86028" w:rsidRPr="00BD6DFF">
        <w:rPr>
          <w:bCs/>
          <w:sz w:val="22"/>
        </w:rPr>
        <w:t xml:space="preserve"> „X“) Reglamento Nr. 2026/1457 II priedo </w:t>
      </w:r>
      <w:r w:rsidR="00351AD6" w:rsidRPr="00BD6DFF">
        <w:rPr>
          <w:bCs/>
          <w:sz w:val="22"/>
        </w:rPr>
        <w:t>4</w:t>
      </w:r>
      <w:r w:rsidR="00A86028" w:rsidRPr="00BD6DFF">
        <w:rPr>
          <w:bCs/>
          <w:sz w:val="22"/>
        </w:rPr>
        <w:t xml:space="preserve"> skirsnyje, negali pasinaudoti </w:t>
      </w:r>
      <w:r w:rsidR="00BD6DFF">
        <w:rPr>
          <w:bCs/>
          <w:sz w:val="22"/>
        </w:rPr>
        <w:t>p</w:t>
      </w:r>
      <w:r w:rsidR="00BD6DFF" w:rsidRPr="008F2476">
        <w:rPr>
          <w:bCs/>
          <w:sz w:val="22"/>
        </w:rPr>
        <w:t>agal LPS kvotą kitoms šalims skirt</w:t>
      </w:r>
      <w:r w:rsidR="00F42393">
        <w:rPr>
          <w:bCs/>
          <w:sz w:val="22"/>
        </w:rPr>
        <w:t>a</w:t>
      </w:r>
      <w:r w:rsidR="00BD6DFF" w:rsidRPr="008F2476">
        <w:rPr>
          <w:bCs/>
          <w:sz w:val="22"/>
        </w:rPr>
        <w:t xml:space="preserve"> kvot</w:t>
      </w:r>
      <w:r w:rsidR="00F42393">
        <w:rPr>
          <w:bCs/>
          <w:sz w:val="22"/>
        </w:rPr>
        <w:t>a.</w:t>
      </w:r>
    </w:p>
    <w:p w14:paraId="5A14777E" w14:textId="2A23A5F2" w:rsidR="0096247B" w:rsidRPr="00307368" w:rsidRDefault="009461D4">
      <w:pPr>
        <w:pStyle w:val="Sraopastraipa"/>
        <w:numPr>
          <w:ilvl w:val="0"/>
          <w:numId w:val="14"/>
        </w:numPr>
        <w:spacing w:before="120" w:after="0" w:line="240" w:lineRule="auto"/>
        <w:jc w:val="both"/>
        <w:rPr>
          <w:bCs/>
          <w:sz w:val="22"/>
        </w:rPr>
      </w:pPr>
      <w:r w:rsidRPr="00307368">
        <w:rPr>
          <w:bCs/>
          <w:sz w:val="22"/>
        </w:rPr>
        <w:t>K</w:t>
      </w:r>
      <w:r w:rsidR="0096247B" w:rsidRPr="001632DD">
        <w:rPr>
          <w:bCs/>
          <w:sz w:val="22"/>
        </w:rPr>
        <w:t xml:space="preserve">ai šalis nėra įtraukta į </w:t>
      </w:r>
      <w:r w:rsidRPr="001632DD">
        <w:rPr>
          <w:bCs/>
          <w:sz w:val="22"/>
        </w:rPr>
        <w:t xml:space="preserve">Reglamento Nr. 2026/1457 </w:t>
      </w:r>
      <w:r w:rsidR="0096247B" w:rsidRPr="001632DD">
        <w:rPr>
          <w:bCs/>
          <w:sz w:val="22"/>
        </w:rPr>
        <w:t xml:space="preserve">II priedo 2 skyrių (šalies specifinės kvotos), bet yra įtraukta į II priedo 3 skyrių (Kitos šalys), ir tuo pačiu patenka tarp šalių, susijusių su esama ar būsima Laisvosios prekybos sutartimi, tačiau neturi šalies specifinės kvotos atitinkamai produktų kategorijai, </w:t>
      </w:r>
      <w:r w:rsidR="006D0FFE" w:rsidRPr="00307368">
        <w:rPr>
          <w:bCs/>
          <w:sz w:val="22"/>
        </w:rPr>
        <w:t>susidaro</w:t>
      </w:r>
      <w:r w:rsidR="00EC1E17" w:rsidRPr="00307368">
        <w:rPr>
          <w:bCs/>
          <w:sz w:val="22"/>
        </w:rPr>
        <w:t xml:space="preserve"> galimybė</w:t>
      </w:r>
      <w:r w:rsidR="0096247B" w:rsidRPr="001632DD">
        <w:rPr>
          <w:bCs/>
          <w:sz w:val="22"/>
        </w:rPr>
        <w:t xml:space="preserve"> pasirinkti dvi kvotas. Pavyzdžiui, </w:t>
      </w:r>
      <w:r w:rsidR="00926049" w:rsidRPr="001632DD">
        <w:rPr>
          <w:bCs/>
          <w:sz w:val="22"/>
        </w:rPr>
        <w:t>p</w:t>
      </w:r>
      <w:r w:rsidR="00664194" w:rsidRPr="001632DD">
        <w:rPr>
          <w:bCs/>
          <w:sz w:val="22"/>
        </w:rPr>
        <w:t>rodukto kategorij</w:t>
      </w:r>
      <w:r w:rsidR="00926049" w:rsidRPr="001632DD">
        <w:rPr>
          <w:bCs/>
          <w:sz w:val="22"/>
        </w:rPr>
        <w:t>ai</w:t>
      </w:r>
      <w:r w:rsidR="00664194" w:rsidRPr="001632DD">
        <w:rPr>
          <w:bCs/>
          <w:sz w:val="22"/>
        </w:rPr>
        <w:t xml:space="preserve"> numeris 2 </w:t>
      </w:r>
      <w:r w:rsidR="0096247B" w:rsidRPr="001632DD">
        <w:rPr>
          <w:bCs/>
          <w:sz w:val="22"/>
        </w:rPr>
        <w:t>ir šaliai</w:t>
      </w:r>
      <w:r w:rsidR="00926049" w:rsidRPr="00307368">
        <w:rPr>
          <w:bCs/>
          <w:sz w:val="22"/>
        </w:rPr>
        <w:t xml:space="preserve"> </w:t>
      </w:r>
      <w:r w:rsidR="0096247B" w:rsidRPr="001632DD">
        <w:rPr>
          <w:bCs/>
          <w:sz w:val="22"/>
        </w:rPr>
        <w:t>Serbija</w:t>
      </w:r>
      <w:r w:rsidR="00F96DA3" w:rsidRPr="00307368">
        <w:rPr>
          <w:bCs/>
          <w:sz w:val="22"/>
        </w:rPr>
        <w:t xml:space="preserve"> </w:t>
      </w:r>
      <w:r w:rsidR="00AD6953" w:rsidRPr="00307368">
        <w:rPr>
          <w:bCs/>
          <w:sz w:val="22"/>
        </w:rPr>
        <w:t xml:space="preserve">deklarantas gali pasirinkti </w:t>
      </w:r>
      <w:r w:rsidR="001654C8" w:rsidRPr="00307368">
        <w:rPr>
          <w:bCs/>
          <w:sz w:val="22"/>
        </w:rPr>
        <w:t xml:space="preserve">naudoti arba </w:t>
      </w:r>
      <w:r w:rsidR="000949BB" w:rsidRPr="00307368">
        <w:rPr>
          <w:bCs/>
          <w:sz w:val="22"/>
        </w:rPr>
        <w:t>t</w:t>
      </w:r>
      <w:r w:rsidR="00F27719" w:rsidRPr="00307368">
        <w:rPr>
          <w:bCs/>
          <w:sz w:val="22"/>
        </w:rPr>
        <w:t>arifinę kv</w:t>
      </w:r>
      <w:r w:rsidR="000949BB" w:rsidRPr="00307368">
        <w:rPr>
          <w:bCs/>
          <w:sz w:val="22"/>
        </w:rPr>
        <w:t>o</w:t>
      </w:r>
      <w:r w:rsidR="00F27719" w:rsidRPr="00307368">
        <w:rPr>
          <w:bCs/>
          <w:sz w:val="22"/>
        </w:rPr>
        <w:t>tą</w:t>
      </w:r>
      <w:r w:rsidR="00215E6A" w:rsidRPr="00307368">
        <w:rPr>
          <w:bCs/>
          <w:sz w:val="22"/>
        </w:rPr>
        <w:t xml:space="preserve"> Nr.</w:t>
      </w:r>
      <w:r w:rsidR="0096247B" w:rsidRPr="001632DD">
        <w:rPr>
          <w:bCs/>
          <w:sz w:val="22"/>
        </w:rPr>
        <w:t xml:space="preserve"> 09.9602 „Kitos šalys“ </w:t>
      </w:r>
      <w:r w:rsidR="009D54A0" w:rsidRPr="00307368">
        <w:rPr>
          <w:bCs/>
          <w:sz w:val="22"/>
        </w:rPr>
        <w:t>(</w:t>
      </w:r>
      <w:r w:rsidR="00927BFE" w:rsidRPr="00307368">
        <w:rPr>
          <w:bCs/>
          <w:sz w:val="22"/>
        </w:rPr>
        <w:t>Serbija</w:t>
      </w:r>
      <w:r w:rsidR="009D54A0" w:rsidRPr="00307368">
        <w:rPr>
          <w:bCs/>
          <w:sz w:val="22"/>
        </w:rPr>
        <w:t xml:space="preserve"> </w:t>
      </w:r>
      <w:r w:rsidR="008E4E54" w:rsidRPr="00307368">
        <w:rPr>
          <w:bCs/>
          <w:sz w:val="22"/>
        </w:rPr>
        <w:t>II priedo 3 skirsnyje nepažymėta „X“</w:t>
      </w:r>
      <w:r w:rsidR="00927BFE" w:rsidRPr="00307368">
        <w:rPr>
          <w:bCs/>
          <w:sz w:val="22"/>
        </w:rPr>
        <w:t>)</w:t>
      </w:r>
      <w:r w:rsidR="008E4E54" w:rsidRPr="00307368">
        <w:rPr>
          <w:bCs/>
          <w:sz w:val="22"/>
        </w:rPr>
        <w:t xml:space="preserve"> </w:t>
      </w:r>
      <w:r w:rsidR="000949BB" w:rsidRPr="00307368">
        <w:rPr>
          <w:bCs/>
          <w:sz w:val="22"/>
        </w:rPr>
        <w:t>arba</w:t>
      </w:r>
      <w:r w:rsidR="00215E6A" w:rsidRPr="00307368">
        <w:rPr>
          <w:bCs/>
          <w:sz w:val="22"/>
        </w:rPr>
        <w:t xml:space="preserve"> </w:t>
      </w:r>
      <w:r w:rsidR="00752FBB" w:rsidRPr="00307368">
        <w:rPr>
          <w:bCs/>
          <w:sz w:val="22"/>
        </w:rPr>
        <w:t xml:space="preserve">Nr. </w:t>
      </w:r>
      <w:r w:rsidR="0096247B" w:rsidRPr="001632DD">
        <w:rPr>
          <w:bCs/>
          <w:sz w:val="22"/>
        </w:rPr>
        <w:t xml:space="preserve">09.9707 </w:t>
      </w:r>
      <w:r w:rsidR="00C121D1" w:rsidRPr="00307368">
        <w:rPr>
          <w:bCs/>
          <w:sz w:val="22"/>
        </w:rPr>
        <w:t>„</w:t>
      </w:r>
      <w:r w:rsidR="00752FBB" w:rsidRPr="00307368">
        <w:rPr>
          <w:bCs/>
          <w:sz w:val="22"/>
        </w:rPr>
        <w:t>Pagal LPS kvotą kitoms šalims skirta kvota</w:t>
      </w:r>
      <w:r w:rsidR="00C121D1" w:rsidRPr="00307368">
        <w:rPr>
          <w:bCs/>
          <w:sz w:val="22"/>
        </w:rPr>
        <w:t>“</w:t>
      </w:r>
      <w:r w:rsidR="008E4E54" w:rsidRPr="00307368">
        <w:rPr>
          <w:bCs/>
          <w:sz w:val="22"/>
        </w:rPr>
        <w:t xml:space="preserve"> (</w:t>
      </w:r>
      <w:r w:rsidR="00927BFE" w:rsidRPr="001632DD">
        <w:rPr>
          <w:bCs/>
          <w:sz w:val="22"/>
        </w:rPr>
        <w:t>Serbija II priedo 4 skirsnyje pažymėta „X“)</w:t>
      </w:r>
      <w:r w:rsidR="00C121D1" w:rsidRPr="00307368">
        <w:rPr>
          <w:bCs/>
          <w:sz w:val="22"/>
        </w:rPr>
        <w:t xml:space="preserve">. </w:t>
      </w:r>
    </w:p>
    <w:p w14:paraId="11666F37" w14:textId="36ACBA5F" w:rsidR="000379B1" w:rsidRPr="000379B1" w:rsidRDefault="000379B1" w:rsidP="000379B1">
      <w:pPr>
        <w:spacing w:before="120" w:after="0" w:line="240" w:lineRule="auto"/>
        <w:jc w:val="both"/>
        <w:rPr>
          <w:bCs/>
          <w:sz w:val="23"/>
          <w:szCs w:val="23"/>
        </w:rPr>
      </w:pPr>
    </w:p>
    <w:p w14:paraId="5E9AFFF0" w14:textId="77777777" w:rsidR="00C00E3E" w:rsidRPr="00A21F9E" w:rsidRDefault="00C00E3E" w:rsidP="00185026">
      <w:pPr>
        <w:numPr>
          <w:ilvl w:val="0"/>
          <w:numId w:val="1"/>
        </w:numPr>
        <w:tabs>
          <w:tab w:val="num" w:pos="480"/>
        </w:tabs>
        <w:spacing w:before="320" w:after="0" w:line="240" w:lineRule="auto"/>
        <w:ind w:left="357" w:right="142" w:hanging="357"/>
        <w:jc w:val="both"/>
        <w:rPr>
          <w:b/>
          <w:color w:val="0070C0"/>
          <w:sz w:val="23"/>
          <w:szCs w:val="23"/>
        </w:rPr>
      </w:pPr>
      <w:bookmarkStart w:id="2" w:name="_Hlk121824624"/>
      <w:r w:rsidRPr="00A21F9E">
        <w:rPr>
          <w:b/>
          <w:color w:val="0070C0"/>
          <w:sz w:val="23"/>
          <w:szCs w:val="23"/>
        </w:rPr>
        <w:t>Tarifinių kvotų matavimo vienetai</w:t>
      </w:r>
    </w:p>
    <w:bookmarkEnd w:id="2"/>
    <w:p w14:paraId="7B597B5E" w14:textId="7FF1CE07" w:rsidR="005A3417" w:rsidRPr="00A21F9E" w:rsidRDefault="00C00E3E" w:rsidP="00185026">
      <w:pPr>
        <w:spacing w:before="240" w:after="0" w:line="240" w:lineRule="auto"/>
        <w:rPr>
          <w:sz w:val="23"/>
          <w:szCs w:val="23"/>
        </w:rPr>
      </w:pPr>
      <w:r w:rsidRPr="00A21F9E">
        <w:rPr>
          <w:sz w:val="23"/>
          <w:szCs w:val="23"/>
        </w:rPr>
        <w:t xml:space="preserve">Dažniausiai naudojamas tarifinių kvotų matavimo vienetas yra kilogramas, importo deklaracijoje nurodomas kaip neto masė </w:t>
      </w:r>
      <w:r w:rsidRPr="00B530AC">
        <w:rPr>
          <w:sz w:val="23"/>
          <w:szCs w:val="23"/>
        </w:rPr>
        <w:t>(</w:t>
      </w:r>
      <w:r w:rsidR="00B530AC" w:rsidRPr="00276F75">
        <w:rPr>
          <w:sz w:val="23"/>
          <w:szCs w:val="23"/>
        </w:rPr>
        <w:t xml:space="preserve">duomenų elementas </w:t>
      </w:r>
      <w:r w:rsidR="00B530AC" w:rsidRPr="00FA4ECC">
        <w:rPr>
          <w:sz w:val="23"/>
          <w:szCs w:val="23"/>
        </w:rPr>
        <w:t>„Neto masė (kg)“ (18 01 000 000)</w:t>
      </w:r>
      <w:r w:rsidRPr="0023422D">
        <w:rPr>
          <w:sz w:val="23"/>
          <w:szCs w:val="23"/>
        </w:rPr>
        <w:t>.</w:t>
      </w:r>
    </w:p>
    <w:p w14:paraId="32DEB58B" w14:textId="77777777" w:rsidR="005A3417" w:rsidRPr="00A21F9E" w:rsidRDefault="00C00E3E" w:rsidP="005A3417">
      <w:pPr>
        <w:spacing w:before="120" w:after="0" w:line="240" w:lineRule="auto"/>
        <w:jc w:val="both"/>
        <w:rPr>
          <w:sz w:val="23"/>
          <w:szCs w:val="23"/>
        </w:rPr>
      </w:pPr>
      <w:r w:rsidRPr="00A21F9E">
        <w:rPr>
          <w:sz w:val="23"/>
          <w:szCs w:val="23"/>
        </w:rPr>
        <w:t>Tačiau kai kurių tarifinių kvotų matavimo vienetai gali būti kitokie, t. y.:</w:t>
      </w:r>
    </w:p>
    <w:p w14:paraId="24E75AA8" w14:textId="77777777" w:rsidR="00C00E3E" w:rsidRPr="00A21F9E" w:rsidRDefault="00C00E3E" w:rsidP="00CD2129">
      <w:pPr>
        <w:pStyle w:val="Sraopastraipa"/>
        <w:numPr>
          <w:ilvl w:val="0"/>
          <w:numId w:val="10"/>
        </w:numPr>
        <w:spacing w:before="240" w:after="0" w:line="240" w:lineRule="auto"/>
        <w:ind w:left="488" w:hanging="204"/>
        <w:contextualSpacing w:val="0"/>
        <w:rPr>
          <w:i/>
          <w:color w:val="984806" w:themeColor="accent6" w:themeShade="80"/>
          <w:sz w:val="23"/>
          <w:szCs w:val="23"/>
        </w:rPr>
      </w:pPr>
      <w:r w:rsidRPr="00A21F9E">
        <w:rPr>
          <w:i/>
          <w:color w:val="984806" w:themeColor="accent6" w:themeShade="80"/>
          <w:sz w:val="23"/>
          <w:szCs w:val="23"/>
        </w:rPr>
        <w:t>Kilogramas</w:t>
      </w:r>
      <w:r w:rsidR="00A02ED6" w:rsidRPr="00A21F9E">
        <w:rPr>
          <w:i/>
          <w:color w:val="984806" w:themeColor="accent6" w:themeShade="80"/>
          <w:sz w:val="23"/>
          <w:szCs w:val="23"/>
        </w:rPr>
        <w:t>,</w:t>
      </w:r>
      <w:r w:rsidR="00624D9C" w:rsidRPr="00A21F9E">
        <w:rPr>
          <w:i/>
          <w:color w:val="984806" w:themeColor="accent6" w:themeShade="80"/>
          <w:sz w:val="23"/>
          <w:szCs w:val="23"/>
        </w:rPr>
        <w:t xml:space="preserve"> grynosios (neto) sausosios masės</w:t>
      </w:r>
      <w:r w:rsidR="0096272B" w:rsidRPr="00A21F9E">
        <w:rPr>
          <w:i/>
          <w:color w:val="984806" w:themeColor="accent6" w:themeShade="80"/>
          <w:sz w:val="23"/>
          <w:szCs w:val="23"/>
        </w:rPr>
        <w:t xml:space="preserve"> </w:t>
      </w:r>
      <w:r w:rsidRPr="00A21F9E">
        <w:rPr>
          <w:i/>
          <w:color w:val="984806" w:themeColor="accent6" w:themeShade="80"/>
          <w:sz w:val="23"/>
          <w:szCs w:val="23"/>
        </w:rPr>
        <w:t xml:space="preserve">(tona </w:t>
      </w:r>
      <w:r w:rsidR="00165E4F" w:rsidRPr="00A21F9E">
        <w:rPr>
          <w:i/>
          <w:color w:val="984806" w:themeColor="accent6" w:themeShade="80"/>
          <w:sz w:val="23"/>
          <w:szCs w:val="23"/>
        </w:rPr>
        <w:t>išreikšta</w:t>
      </w:r>
      <w:r w:rsidRPr="00A21F9E">
        <w:rPr>
          <w:i/>
          <w:color w:val="984806" w:themeColor="accent6" w:themeShade="80"/>
          <w:sz w:val="23"/>
          <w:szCs w:val="23"/>
        </w:rPr>
        <w:t xml:space="preserve"> gryn</w:t>
      </w:r>
      <w:r w:rsidR="00165E4F" w:rsidRPr="00A21F9E">
        <w:rPr>
          <w:i/>
          <w:color w:val="984806" w:themeColor="accent6" w:themeShade="80"/>
          <w:sz w:val="23"/>
          <w:szCs w:val="23"/>
        </w:rPr>
        <w:t>u</w:t>
      </w:r>
      <w:r w:rsidRPr="00A21F9E">
        <w:rPr>
          <w:i/>
          <w:color w:val="984806" w:themeColor="accent6" w:themeShade="80"/>
          <w:sz w:val="23"/>
          <w:szCs w:val="23"/>
        </w:rPr>
        <w:t>oj</w:t>
      </w:r>
      <w:r w:rsidR="00165E4F" w:rsidRPr="00A21F9E">
        <w:rPr>
          <w:i/>
          <w:color w:val="984806" w:themeColor="accent6" w:themeShade="80"/>
          <w:sz w:val="23"/>
          <w:szCs w:val="23"/>
        </w:rPr>
        <w:t>u</w:t>
      </w:r>
      <w:r w:rsidRPr="00A21F9E">
        <w:rPr>
          <w:i/>
          <w:color w:val="984806" w:themeColor="accent6" w:themeShade="80"/>
          <w:sz w:val="23"/>
          <w:szCs w:val="23"/>
        </w:rPr>
        <w:t xml:space="preserve"> </w:t>
      </w:r>
      <w:r w:rsidR="0096272B" w:rsidRPr="00A21F9E">
        <w:rPr>
          <w:i/>
          <w:color w:val="984806" w:themeColor="accent6" w:themeShade="80"/>
          <w:sz w:val="23"/>
          <w:szCs w:val="23"/>
        </w:rPr>
        <w:t>svori</w:t>
      </w:r>
      <w:r w:rsidR="00165E4F" w:rsidRPr="00A21F9E">
        <w:rPr>
          <w:i/>
          <w:color w:val="984806" w:themeColor="accent6" w:themeShade="80"/>
          <w:sz w:val="23"/>
          <w:szCs w:val="23"/>
        </w:rPr>
        <w:t>u</w:t>
      </w:r>
      <w:r w:rsidR="00AA11F0" w:rsidRPr="00A21F9E">
        <w:rPr>
          <w:i/>
          <w:color w:val="984806" w:themeColor="accent6" w:themeShade="80"/>
          <w:sz w:val="23"/>
          <w:szCs w:val="23"/>
        </w:rPr>
        <w:t>)</w:t>
      </w:r>
      <w:r w:rsidR="0096272B" w:rsidRPr="00A21F9E">
        <w:rPr>
          <w:i/>
          <w:color w:val="984806" w:themeColor="accent6" w:themeShade="80"/>
          <w:sz w:val="23"/>
          <w:szCs w:val="23"/>
        </w:rPr>
        <w:t xml:space="preserve"> </w:t>
      </w:r>
      <w:r w:rsidRPr="00A21F9E">
        <w:rPr>
          <w:i/>
          <w:color w:val="984806" w:themeColor="accent6" w:themeShade="80"/>
          <w:sz w:val="23"/>
          <w:szCs w:val="23"/>
        </w:rPr>
        <w:t>(kg/net</w:t>
      </w:r>
      <w:r w:rsidR="00AA11F0" w:rsidRPr="00A21F9E">
        <w:rPr>
          <w:i/>
          <w:color w:val="984806" w:themeColor="accent6" w:themeShade="80"/>
          <w:sz w:val="23"/>
          <w:szCs w:val="23"/>
        </w:rPr>
        <w:t> </w:t>
      </w:r>
      <w:r w:rsidRPr="00A21F9E">
        <w:rPr>
          <w:i/>
          <w:color w:val="984806" w:themeColor="accent6" w:themeShade="80"/>
          <w:sz w:val="23"/>
          <w:szCs w:val="23"/>
        </w:rPr>
        <w:t>eda)</w:t>
      </w:r>
    </w:p>
    <w:p w14:paraId="5A8DAB9B" w14:textId="2C3D5CC0" w:rsidR="00C00E3E" w:rsidRPr="00A21F9E" w:rsidRDefault="00C00E3E">
      <w:pPr>
        <w:spacing w:before="60" w:after="0" w:line="240" w:lineRule="auto"/>
        <w:ind w:left="454"/>
        <w:jc w:val="both"/>
        <w:rPr>
          <w:sz w:val="23"/>
          <w:szCs w:val="23"/>
        </w:rPr>
      </w:pPr>
      <w:r w:rsidRPr="00A21F9E">
        <w:rPr>
          <w:sz w:val="23"/>
          <w:szCs w:val="23"/>
        </w:rPr>
        <w:t>Kvotos Nr. 09.2792 silkėms, pagardintoms prieskoniais ir (arba) marinuotoms acte, užpiltoms sūrymu, laikomoms statinėse, kurių svoris ne mažesnis kaip 70 kg grynojo svorio be skysčio, skirtoms perdirbti (TARIC 1604 12 99 </w:t>
      </w:r>
      <w:r w:rsidR="00D840DD">
        <w:rPr>
          <w:sz w:val="23"/>
          <w:szCs w:val="23"/>
        </w:rPr>
        <w:t>16</w:t>
      </w:r>
      <w:r w:rsidR="00925AE1" w:rsidRPr="00A21F9E">
        <w:rPr>
          <w:sz w:val="23"/>
          <w:szCs w:val="23"/>
        </w:rPr>
        <w:t xml:space="preserve"> </w:t>
      </w:r>
      <w:r w:rsidR="00A02ED6" w:rsidRPr="00A21F9E">
        <w:rPr>
          <w:sz w:val="23"/>
          <w:szCs w:val="23"/>
        </w:rPr>
        <w:t>subpozicija</w:t>
      </w:r>
      <w:r w:rsidRPr="00A21F9E">
        <w:rPr>
          <w:sz w:val="23"/>
          <w:szCs w:val="23"/>
        </w:rPr>
        <w:t>), matavimo vienetas yra gryno</w:t>
      </w:r>
      <w:r w:rsidR="00A02ED6" w:rsidRPr="00A21F9E">
        <w:rPr>
          <w:sz w:val="23"/>
          <w:szCs w:val="23"/>
        </w:rPr>
        <w:t>si</w:t>
      </w:r>
      <w:r w:rsidRPr="00A21F9E">
        <w:rPr>
          <w:sz w:val="23"/>
          <w:szCs w:val="23"/>
        </w:rPr>
        <w:t>o</w:t>
      </w:r>
      <w:r w:rsidR="00A02ED6" w:rsidRPr="00A21F9E">
        <w:rPr>
          <w:sz w:val="23"/>
          <w:szCs w:val="23"/>
        </w:rPr>
        <w:t>s</w:t>
      </w:r>
      <w:r w:rsidRPr="00A21F9E">
        <w:rPr>
          <w:sz w:val="23"/>
          <w:szCs w:val="23"/>
        </w:rPr>
        <w:t xml:space="preserve"> </w:t>
      </w:r>
      <w:r w:rsidR="00A02ED6" w:rsidRPr="00A21F9E">
        <w:rPr>
          <w:sz w:val="23"/>
          <w:szCs w:val="23"/>
        </w:rPr>
        <w:t>sausosio</w:t>
      </w:r>
      <w:r w:rsidR="00925AE1" w:rsidRPr="00A21F9E">
        <w:rPr>
          <w:sz w:val="23"/>
          <w:szCs w:val="23"/>
        </w:rPr>
        <w:t>s</w:t>
      </w:r>
      <w:r w:rsidR="00A02ED6" w:rsidRPr="00A21F9E">
        <w:rPr>
          <w:sz w:val="23"/>
          <w:szCs w:val="23"/>
        </w:rPr>
        <w:t xml:space="preserve"> masės</w:t>
      </w:r>
      <w:r w:rsidRPr="00A21F9E">
        <w:rPr>
          <w:sz w:val="23"/>
          <w:szCs w:val="23"/>
        </w:rPr>
        <w:t xml:space="preserve"> kilogramas</w:t>
      </w:r>
      <w:r w:rsidR="00A02ED6" w:rsidRPr="00A21F9E">
        <w:rPr>
          <w:sz w:val="23"/>
          <w:szCs w:val="23"/>
        </w:rPr>
        <w:t xml:space="preserve"> (KGME)</w:t>
      </w:r>
      <w:r w:rsidRPr="00A21F9E">
        <w:rPr>
          <w:sz w:val="23"/>
          <w:szCs w:val="23"/>
        </w:rPr>
        <w:t>. Tačiau</w:t>
      </w:r>
      <w:r w:rsidR="00D22432" w:rsidRPr="00A21F9E">
        <w:rPr>
          <w:sz w:val="23"/>
          <w:szCs w:val="23"/>
        </w:rPr>
        <w:t xml:space="preserve"> tuo atveju kai </w:t>
      </w:r>
      <w:r w:rsidRPr="00A21F9E">
        <w:rPr>
          <w:sz w:val="23"/>
          <w:szCs w:val="23"/>
        </w:rPr>
        <w:t>tai pačiai TARIC 1604 12 99 </w:t>
      </w:r>
      <w:r w:rsidR="00D840DD">
        <w:rPr>
          <w:sz w:val="23"/>
          <w:szCs w:val="23"/>
        </w:rPr>
        <w:t>16</w:t>
      </w:r>
      <w:r w:rsidRPr="00A21F9E">
        <w:rPr>
          <w:sz w:val="23"/>
          <w:szCs w:val="23"/>
        </w:rPr>
        <w:t xml:space="preserve"> subpozicijai priskiriamom</w:t>
      </w:r>
      <w:r w:rsidR="00514FBA" w:rsidRPr="00A21F9E">
        <w:rPr>
          <w:sz w:val="23"/>
          <w:szCs w:val="23"/>
        </w:rPr>
        <w:t>s</w:t>
      </w:r>
      <w:r w:rsidRPr="00A21F9E">
        <w:rPr>
          <w:sz w:val="23"/>
          <w:szCs w:val="23"/>
        </w:rPr>
        <w:t xml:space="preserve"> prekėms taikoma kvota Nr. 09.0797 (Islandijos kilmės) arba kvota Nr. 09.0740 (Norvegijos kilmės), tai </w:t>
      </w:r>
      <w:r w:rsidR="00D22432" w:rsidRPr="00A21F9E">
        <w:rPr>
          <w:sz w:val="23"/>
          <w:szCs w:val="23"/>
        </w:rPr>
        <w:t>pastarųjų</w:t>
      </w:r>
      <w:r w:rsidRPr="00A21F9E">
        <w:rPr>
          <w:sz w:val="23"/>
          <w:szCs w:val="23"/>
        </w:rPr>
        <w:t xml:space="preserve"> kvotų matavimo vienetas bus kilogramas (neto masė).</w:t>
      </w:r>
    </w:p>
    <w:p w14:paraId="07FD4B94" w14:textId="77777777" w:rsidR="00C00E3E" w:rsidRPr="00A21F9E" w:rsidRDefault="00A02ED6" w:rsidP="007C6453">
      <w:pPr>
        <w:numPr>
          <w:ilvl w:val="0"/>
          <w:numId w:val="2"/>
        </w:numPr>
        <w:tabs>
          <w:tab w:val="clear" w:pos="1440"/>
          <w:tab w:val="num" w:pos="851"/>
        </w:tabs>
        <w:spacing w:before="240" w:after="0" w:line="240" w:lineRule="auto"/>
        <w:ind w:left="488" w:hanging="204"/>
        <w:jc w:val="both"/>
        <w:rPr>
          <w:i/>
          <w:color w:val="984806" w:themeColor="accent6" w:themeShade="80"/>
          <w:sz w:val="23"/>
          <w:szCs w:val="23"/>
        </w:rPr>
      </w:pPr>
      <w:r w:rsidRPr="00A21F9E">
        <w:rPr>
          <w:i/>
          <w:color w:val="984806" w:themeColor="accent6" w:themeShade="80"/>
          <w:sz w:val="23"/>
          <w:szCs w:val="23"/>
        </w:rPr>
        <w:lastRenderedPageBreak/>
        <w:t>Kilogramas cukraus, kurio baltojo cukraus išeiga</w:t>
      </w:r>
      <w:r w:rsidR="00AA11F0" w:rsidRPr="00A21F9E">
        <w:rPr>
          <w:i/>
          <w:color w:val="984806" w:themeColor="accent6" w:themeShade="80"/>
          <w:sz w:val="23"/>
          <w:szCs w:val="23"/>
        </w:rPr>
        <w:t xml:space="preserve"> </w:t>
      </w:r>
      <w:r w:rsidRPr="00A21F9E">
        <w:rPr>
          <w:i/>
          <w:color w:val="984806" w:themeColor="accent6" w:themeShade="80"/>
          <w:sz w:val="23"/>
          <w:szCs w:val="23"/>
        </w:rPr>
        <w:t>–</w:t>
      </w:r>
      <w:r w:rsidR="00AA11F0" w:rsidRPr="00A21F9E">
        <w:rPr>
          <w:i/>
          <w:color w:val="984806" w:themeColor="accent6" w:themeShade="80"/>
          <w:sz w:val="23"/>
          <w:szCs w:val="23"/>
        </w:rPr>
        <w:t xml:space="preserve"> </w:t>
      </w:r>
      <w:r w:rsidRPr="00A21F9E">
        <w:rPr>
          <w:i/>
          <w:color w:val="984806" w:themeColor="accent6" w:themeShade="80"/>
          <w:sz w:val="23"/>
          <w:szCs w:val="23"/>
        </w:rPr>
        <w:t>92</w:t>
      </w:r>
      <w:r w:rsidR="007C6453">
        <w:rPr>
          <w:i/>
          <w:color w:val="984806" w:themeColor="accent6" w:themeShade="80"/>
          <w:sz w:val="23"/>
          <w:szCs w:val="23"/>
        </w:rPr>
        <w:t> </w:t>
      </w:r>
      <w:r w:rsidRPr="00A21F9E">
        <w:rPr>
          <w:i/>
          <w:color w:val="984806" w:themeColor="accent6" w:themeShade="80"/>
          <w:sz w:val="23"/>
          <w:szCs w:val="23"/>
        </w:rPr>
        <w:t>%</w:t>
      </w:r>
      <w:r w:rsidRPr="00A21F9E" w:rsidDel="00A02ED6">
        <w:rPr>
          <w:i/>
          <w:color w:val="984806" w:themeColor="accent6" w:themeShade="80"/>
          <w:sz w:val="23"/>
          <w:szCs w:val="23"/>
        </w:rPr>
        <w:t xml:space="preserve"> </w:t>
      </w:r>
      <w:r w:rsidR="00AA11F0" w:rsidRPr="00A21F9E">
        <w:rPr>
          <w:i/>
          <w:color w:val="984806" w:themeColor="accent6" w:themeShade="80"/>
          <w:sz w:val="23"/>
          <w:szCs w:val="23"/>
        </w:rPr>
        <w:t>(</w:t>
      </w:r>
      <w:r w:rsidR="000F3000" w:rsidRPr="00A21F9E">
        <w:rPr>
          <w:i/>
          <w:color w:val="984806" w:themeColor="accent6" w:themeShade="80"/>
          <w:sz w:val="23"/>
          <w:szCs w:val="23"/>
        </w:rPr>
        <w:t>ž</w:t>
      </w:r>
      <w:r w:rsidR="00C00E3E" w:rsidRPr="00A21F9E">
        <w:rPr>
          <w:i/>
          <w:color w:val="984806" w:themeColor="accent6" w:themeShade="80"/>
          <w:sz w:val="23"/>
          <w:szCs w:val="23"/>
        </w:rPr>
        <w:t>aliavinio cukraus ekvivalentas</w:t>
      </w:r>
      <w:r w:rsidR="00AA11F0" w:rsidRPr="00A21F9E">
        <w:rPr>
          <w:i/>
          <w:color w:val="984806" w:themeColor="accent6" w:themeShade="80"/>
          <w:sz w:val="23"/>
          <w:szCs w:val="23"/>
        </w:rPr>
        <w:t>)</w:t>
      </w:r>
      <w:r w:rsidR="00C00E3E" w:rsidRPr="00A21F9E">
        <w:rPr>
          <w:i/>
          <w:color w:val="984806" w:themeColor="accent6" w:themeShade="80"/>
          <w:sz w:val="23"/>
          <w:szCs w:val="23"/>
        </w:rPr>
        <w:t xml:space="preserve"> (kg/raw sugar)</w:t>
      </w:r>
    </w:p>
    <w:p w14:paraId="1B492052" w14:textId="2EC42A0B" w:rsidR="00120130" w:rsidRPr="00A21F9E" w:rsidRDefault="00C00E3E" w:rsidP="00F35C6B">
      <w:pPr>
        <w:spacing w:before="60" w:after="0" w:line="240" w:lineRule="auto"/>
        <w:ind w:left="454"/>
        <w:jc w:val="both"/>
        <w:rPr>
          <w:sz w:val="23"/>
          <w:szCs w:val="23"/>
        </w:rPr>
      </w:pPr>
      <w:r w:rsidRPr="00A21F9E">
        <w:rPr>
          <w:sz w:val="23"/>
          <w:szCs w:val="23"/>
        </w:rPr>
        <w:t>Kvot</w:t>
      </w:r>
      <w:r w:rsidR="00DB5CF3" w:rsidRPr="00A21F9E">
        <w:rPr>
          <w:sz w:val="23"/>
          <w:szCs w:val="23"/>
        </w:rPr>
        <w:t>ų</w:t>
      </w:r>
      <w:r w:rsidRPr="00A21F9E">
        <w:rPr>
          <w:sz w:val="23"/>
          <w:szCs w:val="23"/>
        </w:rPr>
        <w:t xml:space="preserve"> Nr. 09.7226</w:t>
      </w:r>
      <w:r w:rsidR="00E36955" w:rsidRPr="00A21F9E">
        <w:rPr>
          <w:sz w:val="23"/>
          <w:szCs w:val="23"/>
        </w:rPr>
        <w:t>, Nr. 09.7235, Nr. 09.7307 ir Nr. 09.7311</w:t>
      </w:r>
      <w:r w:rsidRPr="00A21F9E">
        <w:rPr>
          <w:sz w:val="23"/>
          <w:szCs w:val="23"/>
        </w:rPr>
        <w:t xml:space="preserve"> </w:t>
      </w:r>
      <w:r w:rsidR="00E36955" w:rsidRPr="00A21F9E">
        <w:rPr>
          <w:sz w:val="23"/>
          <w:szCs w:val="23"/>
        </w:rPr>
        <w:t xml:space="preserve">Centrinės ir Pietų Amerikos </w:t>
      </w:r>
      <w:r w:rsidRPr="00A21F9E">
        <w:rPr>
          <w:sz w:val="23"/>
          <w:szCs w:val="23"/>
        </w:rPr>
        <w:t xml:space="preserve">kilmės </w:t>
      </w:r>
      <w:r w:rsidR="007E3FB7" w:rsidRPr="00A21F9E">
        <w:rPr>
          <w:sz w:val="23"/>
          <w:szCs w:val="23"/>
        </w:rPr>
        <w:t xml:space="preserve">cukrui ir konditerijos gaminiams iš cukraus </w:t>
      </w:r>
      <w:r w:rsidR="00147382" w:rsidRPr="00A21F9E">
        <w:rPr>
          <w:sz w:val="23"/>
          <w:szCs w:val="23"/>
        </w:rPr>
        <w:t>matavimo vienetas yra kilogramas cukraus, kurio balto</w:t>
      </w:r>
      <w:r w:rsidR="00624E98" w:rsidRPr="00A21F9E">
        <w:rPr>
          <w:sz w:val="23"/>
          <w:szCs w:val="23"/>
        </w:rPr>
        <w:t>jo cukraus išeiga – 92</w:t>
      </w:r>
      <w:r w:rsidR="007C6453">
        <w:rPr>
          <w:sz w:val="23"/>
          <w:szCs w:val="23"/>
        </w:rPr>
        <w:t> </w:t>
      </w:r>
      <w:r w:rsidR="00624E98" w:rsidRPr="00A21F9E">
        <w:rPr>
          <w:sz w:val="23"/>
          <w:szCs w:val="23"/>
        </w:rPr>
        <w:t>% (KGMS</w:t>
      </w:r>
      <w:r w:rsidR="00120130" w:rsidRPr="00A21F9E">
        <w:rPr>
          <w:sz w:val="23"/>
          <w:szCs w:val="23"/>
        </w:rPr>
        <w:t xml:space="preserve">). </w:t>
      </w:r>
      <w:r w:rsidR="003C1034" w:rsidRPr="00A21F9E">
        <w:rPr>
          <w:sz w:val="23"/>
          <w:szCs w:val="23"/>
        </w:rPr>
        <w:t>Europos Parlamento</w:t>
      </w:r>
      <w:r w:rsidR="0057707D">
        <w:rPr>
          <w:sz w:val="23"/>
          <w:szCs w:val="23"/>
        </w:rPr>
        <w:t xml:space="preserve"> ir Tarybos </w:t>
      </w:r>
      <w:hyperlink r:id="rId19" w:history="1">
        <w:r w:rsidR="0057707D" w:rsidRPr="00CD2522">
          <w:rPr>
            <w:rStyle w:val="Hipersaitas"/>
            <w:sz w:val="23"/>
            <w:szCs w:val="23"/>
          </w:rPr>
          <w:t>reglamento (EB) Nr. </w:t>
        </w:r>
        <w:r w:rsidR="003C1034" w:rsidRPr="00CD2522">
          <w:rPr>
            <w:rStyle w:val="Hipersaitas"/>
            <w:sz w:val="23"/>
            <w:szCs w:val="23"/>
          </w:rPr>
          <w:t>1308/2013</w:t>
        </w:r>
      </w:hyperlink>
      <w:r w:rsidR="003C1034" w:rsidRPr="00A21F9E">
        <w:rPr>
          <w:sz w:val="23"/>
          <w:szCs w:val="23"/>
        </w:rPr>
        <w:t xml:space="preserve"> III priedo B dal</w:t>
      </w:r>
      <w:r w:rsidR="00B823E5" w:rsidRPr="00A21F9E">
        <w:rPr>
          <w:sz w:val="23"/>
          <w:szCs w:val="23"/>
        </w:rPr>
        <w:t>ies III punkte nu</w:t>
      </w:r>
      <w:r w:rsidR="003C1034" w:rsidRPr="00A21F9E">
        <w:rPr>
          <w:sz w:val="23"/>
          <w:szCs w:val="23"/>
        </w:rPr>
        <w:t>statyta, kad standartinės kokybės žaliavinis cukrus yra cukrus, kurio baltojo cukraus išeiga yra 92</w:t>
      </w:r>
      <w:r w:rsidR="007C6453">
        <w:rPr>
          <w:sz w:val="23"/>
          <w:szCs w:val="23"/>
        </w:rPr>
        <w:t> </w:t>
      </w:r>
      <w:r w:rsidR="003C1034" w:rsidRPr="00A21F9E">
        <w:rPr>
          <w:sz w:val="23"/>
          <w:szCs w:val="23"/>
        </w:rPr>
        <w:t>%. N</w:t>
      </w:r>
      <w:r w:rsidR="00120130" w:rsidRPr="00A21F9E">
        <w:rPr>
          <w:sz w:val="23"/>
          <w:szCs w:val="23"/>
        </w:rPr>
        <w:t>orint pasinaudoti pirmiau nurodytomis kvotomis</w:t>
      </w:r>
      <w:r w:rsidR="00D22432" w:rsidRPr="00A21F9E">
        <w:rPr>
          <w:sz w:val="23"/>
          <w:szCs w:val="23"/>
        </w:rPr>
        <w:t>,</w:t>
      </w:r>
      <w:r w:rsidR="00120130" w:rsidRPr="00A21F9E">
        <w:rPr>
          <w:sz w:val="23"/>
          <w:szCs w:val="23"/>
        </w:rPr>
        <w:t xml:space="preserve"> deklaruojamas kiekis turi būti perskaičiuotas į kiekį, išreikštą šiai kvotai nustatytu matavimo vienetu „kg/raw sugar“</w:t>
      </w:r>
      <w:r w:rsidR="003C1034" w:rsidRPr="00A21F9E">
        <w:rPr>
          <w:sz w:val="23"/>
          <w:szCs w:val="23"/>
        </w:rPr>
        <w:t xml:space="preserve">, </w:t>
      </w:r>
      <w:r w:rsidR="00120130" w:rsidRPr="00A21F9E">
        <w:rPr>
          <w:sz w:val="23"/>
          <w:szCs w:val="23"/>
        </w:rPr>
        <w:t>jeigu žaliavinio cukraus išeiga skiriasi nuo standartinės kokybės žaliavinio cukraus (92</w:t>
      </w:r>
      <w:r w:rsidR="007C6453">
        <w:rPr>
          <w:sz w:val="23"/>
          <w:szCs w:val="23"/>
        </w:rPr>
        <w:t> </w:t>
      </w:r>
      <w:r w:rsidR="006572BE" w:rsidRPr="00A21F9E">
        <w:rPr>
          <w:sz w:val="23"/>
          <w:szCs w:val="23"/>
        </w:rPr>
        <w:t>%)</w:t>
      </w:r>
      <w:r w:rsidR="00A6332A" w:rsidRPr="00A21F9E">
        <w:rPr>
          <w:sz w:val="23"/>
          <w:szCs w:val="23"/>
        </w:rPr>
        <w:t>.</w:t>
      </w:r>
      <w:r w:rsidR="00972A5C" w:rsidRPr="00A21F9E">
        <w:rPr>
          <w:sz w:val="23"/>
          <w:szCs w:val="23"/>
        </w:rPr>
        <w:t xml:space="preserve"> </w:t>
      </w:r>
      <w:r w:rsidR="007E3FB7" w:rsidRPr="00A21F9E">
        <w:rPr>
          <w:sz w:val="23"/>
          <w:szCs w:val="23"/>
        </w:rPr>
        <w:t>Priklausomai nuo importuojamo produkto</w:t>
      </w:r>
      <w:r w:rsidR="00D22432" w:rsidRPr="00A21F9E">
        <w:rPr>
          <w:sz w:val="23"/>
          <w:szCs w:val="23"/>
        </w:rPr>
        <w:t>,</w:t>
      </w:r>
      <w:r w:rsidR="007E3FB7" w:rsidRPr="00A21F9E">
        <w:rPr>
          <w:sz w:val="23"/>
          <w:szCs w:val="23"/>
        </w:rPr>
        <w:t xml:space="preserve"> </w:t>
      </w:r>
      <w:r w:rsidR="00A551A4" w:rsidRPr="00A21F9E">
        <w:rPr>
          <w:sz w:val="23"/>
          <w:szCs w:val="23"/>
        </w:rPr>
        <w:t xml:space="preserve">taikomos skirtingos </w:t>
      </w:r>
      <w:r w:rsidR="00A6332A" w:rsidRPr="00A21F9E">
        <w:rPr>
          <w:sz w:val="23"/>
          <w:szCs w:val="23"/>
        </w:rPr>
        <w:t xml:space="preserve">formulės, pagal kurias apskaičiuojami </w:t>
      </w:r>
      <w:r w:rsidR="00624E98" w:rsidRPr="00A21F9E">
        <w:rPr>
          <w:sz w:val="23"/>
          <w:szCs w:val="23"/>
        </w:rPr>
        <w:t xml:space="preserve">pirmiau nurodytų tarifinių kvotų </w:t>
      </w:r>
      <w:r w:rsidR="00120130" w:rsidRPr="00A21F9E">
        <w:rPr>
          <w:sz w:val="23"/>
          <w:szCs w:val="23"/>
        </w:rPr>
        <w:t>kiekiai</w:t>
      </w:r>
      <w:r w:rsidR="00355171" w:rsidRPr="00A21F9E">
        <w:rPr>
          <w:sz w:val="23"/>
          <w:szCs w:val="23"/>
        </w:rPr>
        <w:t>, deklaruotini elektroninės importo deklaracijos laukelyje „Papildomi matavimo vienetai (31,41)“</w:t>
      </w:r>
      <w:r w:rsidR="00120130" w:rsidRPr="00A21F9E">
        <w:rPr>
          <w:sz w:val="23"/>
          <w:szCs w:val="23"/>
        </w:rPr>
        <w:t xml:space="preserve">: </w:t>
      </w:r>
    </w:p>
    <w:p w14:paraId="5F699C10" w14:textId="77777777" w:rsidR="00AA11F0" w:rsidRPr="00A21F9E" w:rsidRDefault="00935230" w:rsidP="00E13D3A">
      <w:pPr>
        <w:spacing w:before="60" w:after="0" w:line="240" w:lineRule="auto"/>
        <w:ind w:left="907" w:hanging="170"/>
        <w:jc w:val="both"/>
        <w:rPr>
          <w:sz w:val="23"/>
          <w:szCs w:val="23"/>
        </w:rPr>
      </w:pPr>
      <w:r w:rsidRPr="00A21F9E">
        <w:rPr>
          <w:sz w:val="23"/>
          <w:szCs w:val="23"/>
        </w:rPr>
        <w:t>-</w:t>
      </w:r>
      <w:r w:rsidR="00E13D3A">
        <w:rPr>
          <w:sz w:val="23"/>
          <w:szCs w:val="23"/>
        </w:rPr>
        <w:t> </w:t>
      </w:r>
      <w:r w:rsidR="006572BE" w:rsidRPr="00A21F9E">
        <w:rPr>
          <w:sz w:val="23"/>
          <w:szCs w:val="23"/>
        </w:rPr>
        <w:t xml:space="preserve">Žaliavinio cukranendrių cukraus </w:t>
      </w:r>
      <w:r w:rsidR="003706D7" w:rsidRPr="00A21F9E">
        <w:rPr>
          <w:sz w:val="23"/>
          <w:szCs w:val="23"/>
        </w:rPr>
        <w:t xml:space="preserve">(prekės </w:t>
      </w:r>
      <w:r w:rsidR="00694F33" w:rsidRPr="00A21F9E">
        <w:rPr>
          <w:sz w:val="23"/>
          <w:szCs w:val="23"/>
        </w:rPr>
        <w:t>priskiriamos KN</w:t>
      </w:r>
      <w:r w:rsidR="003706D7" w:rsidRPr="00A21F9E">
        <w:rPr>
          <w:sz w:val="23"/>
          <w:szCs w:val="23"/>
        </w:rPr>
        <w:t xml:space="preserve"> 1701</w:t>
      </w:r>
      <w:r w:rsidR="007C6453">
        <w:rPr>
          <w:sz w:val="23"/>
          <w:szCs w:val="23"/>
        </w:rPr>
        <w:t> </w:t>
      </w:r>
      <w:r w:rsidR="003706D7" w:rsidRPr="00A21F9E">
        <w:rPr>
          <w:sz w:val="23"/>
          <w:szCs w:val="23"/>
        </w:rPr>
        <w:t>13, 1701</w:t>
      </w:r>
      <w:r w:rsidR="007C6453">
        <w:rPr>
          <w:sz w:val="23"/>
          <w:szCs w:val="23"/>
        </w:rPr>
        <w:t> </w:t>
      </w:r>
      <w:r w:rsidR="003706D7" w:rsidRPr="00A21F9E">
        <w:rPr>
          <w:sz w:val="23"/>
          <w:szCs w:val="23"/>
        </w:rPr>
        <w:t>14, 1701</w:t>
      </w:r>
      <w:r w:rsidR="007C6453">
        <w:rPr>
          <w:sz w:val="23"/>
          <w:szCs w:val="23"/>
        </w:rPr>
        <w:t> </w:t>
      </w:r>
      <w:r w:rsidR="003706D7" w:rsidRPr="00A21F9E">
        <w:rPr>
          <w:sz w:val="23"/>
          <w:szCs w:val="23"/>
        </w:rPr>
        <w:t>91 ir 1701</w:t>
      </w:r>
      <w:r w:rsidR="007C6453">
        <w:rPr>
          <w:sz w:val="23"/>
          <w:szCs w:val="23"/>
        </w:rPr>
        <w:t> </w:t>
      </w:r>
      <w:r w:rsidR="003706D7" w:rsidRPr="00A21F9E">
        <w:rPr>
          <w:sz w:val="23"/>
          <w:szCs w:val="23"/>
        </w:rPr>
        <w:t>99</w:t>
      </w:r>
      <w:r w:rsidR="007C6453">
        <w:rPr>
          <w:sz w:val="23"/>
          <w:szCs w:val="23"/>
        </w:rPr>
        <w:t> </w:t>
      </w:r>
      <w:r w:rsidR="003706D7" w:rsidRPr="00A21F9E">
        <w:rPr>
          <w:sz w:val="23"/>
          <w:szCs w:val="23"/>
        </w:rPr>
        <w:t>90</w:t>
      </w:r>
      <w:r w:rsidR="00694F33" w:rsidRPr="00A21F9E">
        <w:rPr>
          <w:sz w:val="23"/>
          <w:szCs w:val="23"/>
        </w:rPr>
        <w:t xml:space="preserve"> subpozicijoms</w:t>
      </w:r>
      <w:r w:rsidR="00975392" w:rsidRPr="00A21F9E">
        <w:rPr>
          <w:sz w:val="23"/>
          <w:szCs w:val="23"/>
        </w:rPr>
        <w:t>)</w:t>
      </w:r>
      <w:r w:rsidR="00B823E5" w:rsidRPr="00A21F9E">
        <w:rPr>
          <w:sz w:val="23"/>
          <w:szCs w:val="23"/>
        </w:rPr>
        <w:t xml:space="preserve"> </w:t>
      </w:r>
      <w:r w:rsidR="00047C76" w:rsidRPr="00A21F9E">
        <w:rPr>
          <w:sz w:val="23"/>
          <w:szCs w:val="23"/>
        </w:rPr>
        <w:t>kieki</w:t>
      </w:r>
      <w:r w:rsidR="006E2C37" w:rsidRPr="00A21F9E">
        <w:rPr>
          <w:sz w:val="23"/>
          <w:szCs w:val="23"/>
        </w:rPr>
        <w:t>ai</w:t>
      </w:r>
      <w:r w:rsidR="00C10BE7" w:rsidRPr="00A21F9E">
        <w:rPr>
          <w:sz w:val="23"/>
          <w:szCs w:val="23"/>
        </w:rPr>
        <w:t xml:space="preserve"> turi būti apskaičiuojami</w:t>
      </w:r>
      <w:r w:rsidR="006E2C37" w:rsidRPr="00A21F9E">
        <w:rPr>
          <w:sz w:val="23"/>
          <w:szCs w:val="23"/>
        </w:rPr>
        <w:t xml:space="preserve"> </w:t>
      </w:r>
      <w:r w:rsidR="00047C76" w:rsidRPr="00A21F9E">
        <w:rPr>
          <w:sz w:val="23"/>
          <w:szCs w:val="23"/>
        </w:rPr>
        <w:t>paga</w:t>
      </w:r>
      <w:r w:rsidR="0053632A" w:rsidRPr="00A21F9E">
        <w:rPr>
          <w:sz w:val="23"/>
          <w:szCs w:val="23"/>
        </w:rPr>
        <w:t>l formulę:</w:t>
      </w:r>
    </w:p>
    <w:p w14:paraId="71950D71" w14:textId="25C5383E" w:rsidR="004C4046" w:rsidRPr="00A21F9E" w:rsidRDefault="0053632A" w:rsidP="007C6453">
      <w:pPr>
        <w:spacing w:before="60" w:after="0" w:line="240" w:lineRule="auto"/>
        <w:ind w:left="1077"/>
        <w:jc w:val="both"/>
        <w:rPr>
          <w:b/>
          <w:sz w:val="23"/>
          <w:szCs w:val="23"/>
        </w:rPr>
      </w:pPr>
      <w:r w:rsidRPr="00A21F9E">
        <w:rPr>
          <w:b/>
          <w:sz w:val="23"/>
          <w:szCs w:val="23"/>
        </w:rPr>
        <w:t>[</w:t>
      </w:r>
      <w:r w:rsidR="004C4046" w:rsidRPr="00A21F9E">
        <w:rPr>
          <w:b/>
          <w:sz w:val="23"/>
          <w:szCs w:val="23"/>
        </w:rPr>
        <w:t>(P</w:t>
      </w:r>
      <w:r w:rsidR="000E6928" w:rsidRPr="00A21F9E">
        <w:rPr>
          <w:b/>
          <w:sz w:val="23"/>
          <w:szCs w:val="23"/>
        </w:rPr>
        <w:t xml:space="preserve"> </w:t>
      </w:r>
      <w:r w:rsidRPr="00A21F9E">
        <w:rPr>
          <w:b/>
          <w:sz w:val="23"/>
          <w:szCs w:val="23"/>
        </w:rPr>
        <w:t>×</w:t>
      </w:r>
      <w:r w:rsidR="000E6928" w:rsidRPr="00A21F9E">
        <w:rPr>
          <w:b/>
          <w:sz w:val="23"/>
          <w:szCs w:val="23"/>
        </w:rPr>
        <w:t xml:space="preserve"> </w:t>
      </w:r>
      <w:r w:rsidR="004C4046" w:rsidRPr="00A21F9E">
        <w:rPr>
          <w:b/>
          <w:sz w:val="23"/>
          <w:szCs w:val="23"/>
        </w:rPr>
        <w:t>2</w:t>
      </w:r>
      <w:r w:rsidR="000E6928" w:rsidRPr="00A21F9E">
        <w:rPr>
          <w:b/>
          <w:sz w:val="23"/>
          <w:szCs w:val="23"/>
        </w:rPr>
        <w:t xml:space="preserve"> </w:t>
      </w:r>
      <w:r w:rsidRPr="00A21F9E">
        <w:rPr>
          <w:b/>
          <w:sz w:val="23"/>
          <w:szCs w:val="23"/>
        </w:rPr>
        <w:t>–</w:t>
      </w:r>
      <w:r w:rsidR="000E6928" w:rsidRPr="00A21F9E">
        <w:rPr>
          <w:b/>
          <w:sz w:val="23"/>
          <w:szCs w:val="23"/>
        </w:rPr>
        <w:t xml:space="preserve"> </w:t>
      </w:r>
      <w:r w:rsidR="004C4046" w:rsidRPr="00A21F9E">
        <w:rPr>
          <w:b/>
          <w:sz w:val="23"/>
          <w:szCs w:val="23"/>
        </w:rPr>
        <w:t>100)</w:t>
      </w:r>
      <w:r w:rsidR="000E6928" w:rsidRPr="00A21F9E">
        <w:rPr>
          <w:b/>
          <w:sz w:val="23"/>
          <w:szCs w:val="23"/>
        </w:rPr>
        <w:t xml:space="preserve"> </w:t>
      </w:r>
      <w:r w:rsidR="00BD52C1" w:rsidRPr="00A21F9E">
        <w:rPr>
          <w:b/>
          <w:sz w:val="23"/>
          <w:szCs w:val="23"/>
        </w:rPr>
        <w:t>/</w:t>
      </w:r>
      <w:r w:rsidR="000E6928" w:rsidRPr="00A21F9E">
        <w:rPr>
          <w:b/>
          <w:sz w:val="23"/>
          <w:szCs w:val="23"/>
        </w:rPr>
        <w:t xml:space="preserve"> </w:t>
      </w:r>
      <w:r w:rsidRPr="00A21F9E">
        <w:rPr>
          <w:b/>
          <w:sz w:val="23"/>
          <w:szCs w:val="23"/>
        </w:rPr>
        <w:t>92]</w:t>
      </w:r>
      <w:r w:rsidR="000E6928" w:rsidRPr="00A21F9E">
        <w:rPr>
          <w:b/>
          <w:sz w:val="23"/>
          <w:szCs w:val="23"/>
        </w:rPr>
        <w:t xml:space="preserve"> </w:t>
      </w:r>
      <w:r w:rsidRPr="00A21F9E">
        <w:rPr>
          <w:b/>
          <w:sz w:val="23"/>
          <w:szCs w:val="23"/>
        </w:rPr>
        <w:t>×</w:t>
      </w:r>
      <w:r w:rsidR="004C4046" w:rsidRPr="00A21F9E">
        <w:rPr>
          <w:b/>
          <w:sz w:val="23"/>
          <w:szCs w:val="23"/>
        </w:rPr>
        <w:t xml:space="preserve"> masė </w:t>
      </w:r>
      <w:r w:rsidR="00BD67A1" w:rsidRPr="00A21F9E">
        <w:rPr>
          <w:b/>
          <w:sz w:val="23"/>
          <w:szCs w:val="23"/>
        </w:rPr>
        <w:t>neto</w:t>
      </w:r>
      <w:r w:rsidR="004A354D" w:rsidRPr="00A21F9E">
        <w:rPr>
          <w:b/>
          <w:sz w:val="23"/>
          <w:szCs w:val="23"/>
        </w:rPr>
        <w:t xml:space="preserve">, </w:t>
      </w:r>
      <w:r w:rsidR="00BD67A1" w:rsidRPr="00A21F9E">
        <w:rPr>
          <w:b/>
          <w:sz w:val="23"/>
          <w:szCs w:val="23"/>
        </w:rPr>
        <w:t>k</w:t>
      </w:r>
      <w:r w:rsidR="004C4046" w:rsidRPr="00A21F9E">
        <w:rPr>
          <w:b/>
          <w:sz w:val="23"/>
          <w:szCs w:val="23"/>
        </w:rPr>
        <w:t>ur:</w:t>
      </w:r>
    </w:p>
    <w:p w14:paraId="7E319D03" w14:textId="77777777" w:rsidR="004C4046" w:rsidRPr="00A21F9E" w:rsidRDefault="004C4046" w:rsidP="00CD2129">
      <w:pPr>
        <w:spacing w:after="0" w:line="240" w:lineRule="auto"/>
        <w:ind w:left="1077"/>
        <w:jc w:val="both"/>
        <w:rPr>
          <w:b/>
          <w:sz w:val="23"/>
          <w:szCs w:val="23"/>
        </w:rPr>
      </w:pPr>
      <w:r w:rsidRPr="00A21F9E">
        <w:rPr>
          <w:b/>
          <w:sz w:val="23"/>
          <w:szCs w:val="23"/>
        </w:rPr>
        <w:t xml:space="preserve">P – </w:t>
      </w:r>
      <w:r w:rsidR="00C10BE7" w:rsidRPr="00A21F9E">
        <w:rPr>
          <w:b/>
          <w:sz w:val="23"/>
          <w:szCs w:val="23"/>
        </w:rPr>
        <w:t xml:space="preserve">žaliavinio </w:t>
      </w:r>
      <w:r w:rsidRPr="00A21F9E">
        <w:rPr>
          <w:b/>
          <w:sz w:val="23"/>
          <w:szCs w:val="23"/>
        </w:rPr>
        <w:t>cukraus poliarizacijos laipsnis</w:t>
      </w:r>
      <w:r w:rsidR="00975392" w:rsidRPr="00A21F9E">
        <w:rPr>
          <w:rStyle w:val="Puslapioinaosnuoroda"/>
          <w:b/>
          <w:sz w:val="23"/>
          <w:szCs w:val="23"/>
        </w:rPr>
        <w:footnoteReference w:id="1"/>
      </w:r>
      <w:r w:rsidR="00B76642" w:rsidRPr="00A21F9E">
        <w:rPr>
          <w:b/>
          <w:sz w:val="23"/>
          <w:szCs w:val="23"/>
        </w:rPr>
        <w:t>,</w:t>
      </w:r>
    </w:p>
    <w:p w14:paraId="50616AC2" w14:textId="30D72CE4" w:rsidR="004C4046" w:rsidRDefault="00BD67A1" w:rsidP="00CD2129">
      <w:pPr>
        <w:spacing w:after="0" w:line="240" w:lineRule="auto"/>
        <w:ind w:left="1077"/>
        <w:jc w:val="both"/>
        <w:rPr>
          <w:b/>
          <w:sz w:val="23"/>
          <w:szCs w:val="23"/>
        </w:rPr>
      </w:pPr>
      <w:r w:rsidRPr="00A21F9E">
        <w:rPr>
          <w:b/>
          <w:sz w:val="23"/>
          <w:szCs w:val="23"/>
        </w:rPr>
        <w:t>m</w:t>
      </w:r>
      <w:r w:rsidR="004C4046" w:rsidRPr="00A21F9E">
        <w:rPr>
          <w:b/>
          <w:sz w:val="23"/>
          <w:szCs w:val="23"/>
        </w:rPr>
        <w:t>asė</w:t>
      </w:r>
      <w:r w:rsidRPr="00A21F9E">
        <w:rPr>
          <w:b/>
          <w:sz w:val="23"/>
          <w:szCs w:val="23"/>
        </w:rPr>
        <w:t xml:space="preserve"> neto</w:t>
      </w:r>
      <w:r w:rsidR="00785F88">
        <w:rPr>
          <w:b/>
          <w:sz w:val="23"/>
          <w:szCs w:val="23"/>
        </w:rPr>
        <w:t xml:space="preserve"> – importuojamo produkto masė neto kilogramais </w:t>
      </w:r>
      <w:r w:rsidR="00785F88" w:rsidRPr="00DD3CB6">
        <w:rPr>
          <w:b/>
          <w:sz w:val="23"/>
          <w:szCs w:val="23"/>
        </w:rPr>
        <w:t>(</w:t>
      </w:r>
      <w:r w:rsidR="00DD3CB6" w:rsidRPr="00DD3CB6">
        <w:rPr>
          <w:sz w:val="23"/>
          <w:szCs w:val="23"/>
        </w:rPr>
        <w:t xml:space="preserve"> duomenų elementas „Neto masė (kg)“ (18 01 000 000</w:t>
      </w:r>
      <w:r w:rsidR="00785F88" w:rsidRPr="00DD3CB6">
        <w:rPr>
          <w:b/>
          <w:sz w:val="23"/>
          <w:szCs w:val="23"/>
        </w:rPr>
        <w:t>).</w:t>
      </w:r>
    </w:p>
    <w:p w14:paraId="44497941" w14:textId="77777777" w:rsidR="0047655F" w:rsidRPr="00A21F9E" w:rsidRDefault="0047655F" w:rsidP="004A354D">
      <w:pPr>
        <w:spacing w:after="0" w:line="240" w:lineRule="auto"/>
        <w:ind w:left="454"/>
        <w:jc w:val="both"/>
        <w:rPr>
          <w:b/>
          <w:sz w:val="23"/>
          <w:szCs w:val="23"/>
        </w:rPr>
      </w:pPr>
    </w:p>
    <w:p w14:paraId="51BD9837" w14:textId="77777777" w:rsidR="00AD45D2" w:rsidRPr="00A21F9E" w:rsidRDefault="00AD45D2" w:rsidP="00E13D3A">
      <w:pPr>
        <w:spacing w:before="60" w:after="0" w:line="240" w:lineRule="auto"/>
        <w:ind w:left="907" w:hanging="170"/>
        <w:jc w:val="both"/>
        <w:rPr>
          <w:sz w:val="23"/>
          <w:szCs w:val="23"/>
        </w:rPr>
      </w:pPr>
      <w:r w:rsidRPr="00A21F9E">
        <w:rPr>
          <w:sz w:val="23"/>
          <w:szCs w:val="23"/>
        </w:rPr>
        <w:t>-</w:t>
      </w:r>
      <w:r w:rsidR="00E13D3A">
        <w:rPr>
          <w:sz w:val="23"/>
          <w:szCs w:val="23"/>
        </w:rPr>
        <w:t> </w:t>
      </w:r>
      <w:r w:rsidRPr="00A21F9E">
        <w:rPr>
          <w:sz w:val="23"/>
          <w:szCs w:val="23"/>
        </w:rPr>
        <w:t xml:space="preserve">Baltajam cukrui (prekė priskiriama </w:t>
      </w:r>
      <w:r w:rsidR="00355171" w:rsidRPr="00A21F9E">
        <w:rPr>
          <w:sz w:val="23"/>
          <w:szCs w:val="23"/>
        </w:rPr>
        <w:t xml:space="preserve">KN 1701 99 10) </w:t>
      </w:r>
      <w:r w:rsidR="00785F88">
        <w:rPr>
          <w:sz w:val="23"/>
          <w:szCs w:val="23"/>
        </w:rPr>
        <w:t xml:space="preserve">prašomos kvotos </w:t>
      </w:r>
      <w:r w:rsidR="00355171" w:rsidRPr="00A21F9E">
        <w:rPr>
          <w:sz w:val="23"/>
          <w:szCs w:val="23"/>
        </w:rPr>
        <w:t>kiekiai</w:t>
      </w:r>
      <w:r w:rsidRPr="00A21F9E">
        <w:rPr>
          <w:sz w:val="23"/>
          <w:szCs w:val="23"/>
        </w:rPr>
        <w:t xml:space="preserve"> turi būti apskaičiu</w:t>
      </w:r>
      <w:r w:rsidR="00355171" w:rsidRPr="00A21F9E">
        <w:rPr>
          <w:sz w:val="23"/>
          <w:szCs w:val="23"/>
        </w:rPr>
        <w:t>ojami</w:t>
      </w:r>
      <w:r w:rsidRPr="00A21F9E">
        <w:rPr>
          <w:sz w:val="23"/>
          <w:szCs w:val="23"/>
        </w:rPr>
        <w:t xml:space="preserve"> pagal formulę:</w:t>
      </w:r>
    </w:p>
    <w:p w14:paraId="71855B81" w14:textId="49E1F713" w:rsidR="00AD45D2" w:rsidRPr="00A21F9E" w:rsidRDefault="00476627" w:rsidP="007C6453">
      <w:pPr>
        <w:spacing w:before="60" w:after="0" w:line="240" w:lineRule="auto"/>
        <w:ind w:left="1077"/>
        <w:jc w:val="both"/>
        <w:rPr>
          <w:b/>
          <w:sz w:val="23"/>
          <w:szCs w:val="23"/>
        </w:rPr>
      </w:pPr>
      <w:r w:rsidRPr="00A21F9E">
        <w:rPr>
          <w:b/>
          <w:sz w:val="23"/>
          <w:szCs w:val="23"/>
        </w:rPr>
        <w:t>M</w:t>
      </w:r>
      <w:r w:rsidR="00975392" w:rsidRPr="00A21F9E">
        <w:rPr>
          <w:b/>
          <w:sz w:val="23"/>
          <w:szCs w:val="23"/>
        </w:rPr>
        <w:t xml:space="preserve">asė neto </w:t>
      </w:r>
      <w:r w:rsidR="00785F88">
        <w:rPr>
          <w:b/>
          <w:sz w:val="23"/>
          <w:szCs w:val="23"/>
        </w:rPr>
        <w:t>(importuojamo produkto masė neto kilogramais (</w:t>
      </w:r>
      <w:r w:rsidR="00DD3CB6" w:rsidRPr="00DD3CB6">
        <w:rPr>
          <w:sz w:val="23"/>
          <w:szCs w:val="23"/>
        </w:rPr>
        <w:t xml:space="preserve"> duomenų elementas „Neto masė (kg)“ (18 01 000 000</w:t>
      </w:r>
      <w:r w:rsidR="00785F88">
        <w:rPr>
          <w:b/>
          <w:sz w:val="23"/>
          <w:szCs w:val="23"/>
        </w:rPr>
        <w:t xml:space="preserve">)) </w:t>
      </w:r>
      <w:r w:rsidR="00AD45D2" w:rsidRPr="00A21F9E">
        <w:rPr>
          <w:b/>
          <w:sz w:val="23"/>
          <w:szCs w:val="23"/>
        </w:rPr>
        <w:t>x (100 / 92)</w:t>
      </w:r>
      <w:r w:rsidR="00355171" w:rsidRPr="00A21F9E">
        <w:rPr>
          <w:b/>
          <w:sz w:val="23"/>
          <w:szCs w:val="23"/>
        </w:rPr>
        <w:t>;</w:t>
      </w:r>
    </w:p>
    <w:p w14:paraId="241468CA" w14:textId="77777777" w:rsidR="00355171" w:rsidRPr="00A21F9E" w:rsidRDefault="00355171">
      <w:pPr>
        <w:spacing w:after="0" w:line="240" w:lineRule="auto"/>
        <w:ind w:left="454"/>
        <w:jc w:val="both"/>
        <w:rPr>
          <w:sz w:val="23"/>
          <w:szCs w:val="23"/>
        </w:rPr>
      </w:pPr>
    </w:p>
    <w:p w14:paraId="3E04C9DA" w14:textId="77777777" w:rsidR="005E2AF0" w:rsidRPr="00A21F9E" w:rsidRDefault="00355171" w:rsidP="00E13D3A">
      <w:pPr>
        <w:spacing w:before="60" w:after="0" w:line="240" w:lineRule="auto"/>
        <w:ind w:left="907" w:hanging="170"/>
        <w:jc w:val="both"/>
        <w:rPr>
          <w:sz w:val="23"/>
          <w:szCs w:val="23"/>
        </w:rPr>
      </w:pPr>
      <w:r w:rsidRPr="00A21F9E">
        <w:rPr>
          <w:sz w:val="23"/>
          <w:szCs w:val="23"/>
        </w:rPr>
        <w:t>-</w:t>
      </w:r>
      <w:r w:rsidR="00BC445B" w:rsidRPr="00A21F9E">
        <w:rPr>
          <w:sz w:val="23"/>
          <w:szCs w:val="23"/>
        </w:rPr>
        <w:t xml:space="preserve"> Kitiems</w:t>
      </w:r>
      <w:r w:rsidR="00D22432" w:rsidRPr="00A21F9E">
        <w:rPr>
          <w:sz w:val="23"/>
          <w:szCs w:val="23"/>
        </w:rPr>
        <w:t xml:space="preserve"> cukr</w:t>
      </w:r>
      <w:r w:rsidR="00B823E5" w:rsidRPr="00A21F9E">
        <w:rPr>
          <w:sz w:val="23"/>
          <w:szCs w:val="23"/>
        </w:rPr>
        <w:t>a</w:t>
      </w:r>
      <w:r w:rsidR="00BC445B" w:rsidRPr="00A21F9E">
        <w:rPr>
          <w:sz w:val="23"/>
          <w:szCs w:val="23"/>
        </w:rPr>
        <w:t>ms</w:t>
      </w:r>
      <w:r w:rsidRPr="00A21F9E">
        <w:rPr>
          <w:sz w:val="23"/>
          <w:szCs w:val="23"/>
        </w:rPr>
        <w:t xml:space="preserve"> ir gaminiams, į kuriuos pridėta cukraus (priskiriamiems KN 1702, 1704, 1806, 1901, 2006, 2007, 2009, 2101, 2106 ir 3302</w:t>
      </w:r>
      <w:r w:rsidR="0057707D">
        <w:rPr>
          <w:sz w:val="23"/>
          <w:szCs w:val="23"/>
        </w:rPr>
        <w:t xml:space="preserve"> pozicijoms</w:t>
      </w:r>
      <w:r w:rsidRPr="00A21F9E">
        <w:rPr>
          <w:sz w:val="23"/>
          <w:szCs w:val="23"/>
        </w:rPr>
        <w:t xml:space="preserve">), kiekiai turi būti apskaičiuojami atsižvelgiant į </w:t>
      </w:r>
      <w:r w:rsidR="00476627" w:rsidRPr="00A21F9E">
        <w:rPr>
          <w:sz w:val="23"/>
          <w:szCs w:val="23"/>
        </w:rPr>
        <w:t>sacharozės kiekį</w:t>
      </w:r>
      <w:r w:rsidR="005E2AF0" w:rsidRPr="00A21F9E">
        <w:rPr>
          <w:sz w:val="23"/>
          <w:szCs w:val="23"/>
        </w:rPr>
        <w:t xml:space="preserve"> pagal </w:t>
      </w:r>
      <w:r w:rsidR="0047655F">
        <w:rPr>
          <w:sz w:val="23"/>
          <w:szCs w:val="23"/>
        </w:rPr>
        <w:t xml:space="preserve">toliau pateiktą </w:t>
      </w:r>
      <w:r w:rsidR="005E2AF0" w:rsidRPr="00A21F9E">
        <w:rPr>
          <w:sz w:val="23"/>
          <w:szCs w:val="23"/>
        </w:rPr>
        <w:t>formulę:</w:t>
      </w:r>
    </w:p>
    <w:p w14:paraId="58C07A13" w14:textId="7E14576D" w:rsidR="005E2AF0" w:rsidRPr="00A21F9E" w:rsidRDefault="005E2AF0" w:rsidP="007C6453">
      <w:pPr>
        <w:spacing w:before="60" w:after="0" w:line="240" w:lineRule="auto"/>
        <w:ind w:left="1077"/>
        <w:jc w:val="both"/>
        <w:rPr>
          <w:sz w:val="23"/>
          <w:szCs w:val="23"/>
        </w:rPr>
      </w:pPr>
      <w:r w:rsidRPr="00A21F9E">
        <w:rPr>
          <w:b/>
          <w:sz w:val="23"/>
          <w:szCs w:val="23"/>
        </w:rPr>
        <w:t>Masė neto</w:t>
      </w:r>
      <w:r w:rsidRPr="00A21F9E">
        <w:rPr>
          <w:b/>
          <w:sz w:val="23"/>
          <w:szCs w:val="23"/>
          <w:vertAlign w:val="subscript"/>
        </w:rPr>
        <w:t xml:space="preserve"> </w:t>
      </w:r>
      <w:r w:rsidR="00785F88">
        <w:rPr>
          <w:b/>
          <w:sz w:val="23"/>
          <w:szCs w:val="23"/>
        </w:rPr>
        <w:t xml:space="preserve">(importuojamo produkto masė neto kilogramais </w:t>
      </w:r>
      <w:r w:rsidR="00785F88" w:rsidRPr="00FA4ECC">
        <w:rPr>
          <w:b/>
          <w:sz w:val="23"/>
          <w:szCs w:val="23"/>
        </w:rPr>
        <w:t>(</w:t>
      </w:r>
      <w:r w:rsidR="00DD3CB6" w:rsidRPr="00DD3CB6">
        <w:rPr>
          <w:sz w:val="23"/>
          <w:szCs w:val="23"/>
        </w:rPr>
        <w:t>duomenų elementas „Neto masė (kg)“ (18 01 000 000</w:t>
      </w:r>
      <w:r w:rsidR="00785F88">
        <w:rPr>
          <w:b/>
          <w:sz w:val="23"/>
          <w:szCs w:val="23"/>
        </w:rPr>
        <w:t xml:space="preserve">)) </w:t>
      </w:r>
      <w:r w:rsidRPr="00A21F9E">
        <w:rPr>
          <w:b/>
          <w:sz w:val="23"/>
          <w:szCs w:val="23"/>
        </w:rPr>
        <w:t>x sacharozės kieki</w:t>
      </w:r>
      <w:r w:rsidR="00672A7E" w:rsidRPr="00A21F9E">
        <w:rPr>
          <w:b/>
          <w:sz w:val="23"/>
          <w:szCs w:val="23"/>
        </w:rPr>
        <w:t xml:space="preserve">s </w:t>
      </w:r>
      <w:r w:rsidRPr="00A21F9E">
        <w:rPr>
          <w:b/>
          <w:sz w:val="23"/>
          <w:szCs w:val="23"/>
        </w:rPr>
        <w:t>procentais / 100</w:t>
      </w:r>
    </w:p>
    <w:p w14:paraId="6B18087C" w14:textId="77777777" w:rsidR="00DA0B36" w:rsidRPr="00A21F9E" w:rsidRDefault="00BC445B" w:rsidP="00CD2129">
      <w:pPr>
        <w:spacing w:after="0" w:line="240" w:lineRule="auto"/>
        <w:ind w:left="907"/>
        <w:jc w:val="both"/>
        <w:rPr>
          <w:sz w:val="23"/>
          <w:szCs w:val="23"/>
        </w:rPr>
      </w:pPr>
      <w:r w:rsidRPr="00A21F9E">
        <w:rPr>
          <w:sz w:val="23"/>
          <w:szCs w:val="23"/>
        </w:rPr>
        <w:t>P</w:t>
      </w:r>
      <w:r w:rsidR="000114B0" w:rsidRPr="00A21F9E">
        <w:rPr>
          <w:sz w:val="23"/>
          <w:szCs w:val="23"/>
        </w:rPr>
        <w:t xml:space="preserve">avyzdžiui, importuojant </w:t>
      </w:r>
      <w:r w:rsidR="00785F88">
        <w:rPr>
          <w:sz w:val="23"/>
          <w:szCs w:val="23"/>
        </w:rPr>
        <w:t xml:space="preserve">200 kg </w:t>
      </w:r>
      <w:r w:rsidR="00785F88" w:rsidRPr="00A21F9E">
        <w:rPr>
          <w:sz w:val="23"/>
          <w:szCs w:val="23"/>
        </w:rPr>
        <w:t>kakavos milteli</w:t>
      </w:r>
      <w:r w:rsidR="00785F88">
        <w:rPr>
          <w:sz w:val="23"/>
          <w:szCs w:val="23"/>
        </w:rPr>
        <w:t>ų</w:t>
      </w:r>
      <w:r w:rsidR="000114B0" w:rsidRPr="00A21F9E">
        <w:rPr>
          <w:sz w:val="23"/>
          <w:szCs w:val="23"/>
        </w:rPr>
        <w:t>, kurių sudėtyje esanti sacharozė (įskaitant invertuotąjį cukrų, išreikštą sacharozės kiekiu) arba izogliukozė, išreikšta sacharozės kiekiu, sudaro ne mažiau kaip 80 % masės</w:t>
      </w:r>
      <w:r w:rsidR="00476627" w:rsidRPr="00A21F9E">
        <w:rPr>
          <w:sz w:val="23"/>
          <w:szCs w:val="23"/>
        </w:rPr>
        <w:t xml:space="preserve"> produkte, </w:t>
      </w:r>
      <w:r w:rsidR="00785F88">
        <w:rPr>
          <w:sz w:val="23"/>
          <w:szCs w:val="23"/>
        </w:rPr>
        <w:t xml:space="preserve">prašomos kvotos </w:t>
      </w:r>
      <w:r w:rsidR="00DA0B36" w:rsidRPr="00A21F9E">
        <w:rPr>
          <w:sz w:val="23"/>
          <w:szCs w:val="23"/>
        </w:rPr>
        <w:t>kiekis turi būti apskaičiuojamas</w:t>
      </w:r>
      <w:r w:rsidR="005E2AF0" w:rsidRPr="00A21F9E">
        <w:rPr>
          <w:sz w:val="23"/>
          <w:szCs w:val="23"/>
        </w:rPr>
        <w:t xml:space="preserve"> pagal </w:t>
      </w:r>
      <w:r w:rsidR="007F6F13">
        <w:rPr>
          <w:sz w:val="23"/>
          <w:szCs w:val="23"/>
        </w:rPr>
        <w:t>toliau</w:t>
      </w:r>
      <w:r w:rsidR="005E2AF0" w:rsidRPr="00A21F9E">
        <w:rPr>
          <w:sz w:val="23"/>
          <w:szCs w:val="23"/>
        </w:rPr>
        <w:t xml:space="preserve"> pateiktą pavyzdį</w:t>
      </w:r>
      <w:r w:rsidR="00DA0B36" w:rsidRPr="00A21F9E">
        <w:rPr>
          <w:sz w:val="23"/>
          <w:szCs w:val="23"/>
        </w:rPr>
        <w:t>:</w:t>
      </w:r>
    </w:p>
    <w:p w14:paraId="140A783B" w14:textId="77777777" w:rsidR="00B823E5" w:rsidRPr="00A21F9E" w:rsidRDefault="005E2AF0" w:rsidP="007C6453">
      <w:pPr>
        <w:spacing w:before="60" w:after="0" w:line="240" w:lineRule="auto"/>
        <w:ind w:left="1077"/>
        <w:jc w:val="both"/>
        <w:rPr>
          <w:sz w:val="23"/>
          <w:szCs w:val="23"/>
        </w:rPr>
      </w:pPr>
      <w:r w:rsidRPr="00A21F9E">
        <w:rPr>
          <w:b/>
          <w:sz w:val="23"/>
          <w:szCs w:val="23"/>
        </w:rPr>
        <w:t>2</w:t>
      </w:r>
      <w:r w:rsidR="00DA0B36" w:rsidRPr="00A21F9E">
        <w:rPr>
          <w:b/>
          <w:sz w:val="23"/>
          <w:szCs w:val="23"/>
        </w:rPr>
        <w:t xml:space="preserve">00 x </w:t>
      </w:r>
      <w:r w:rsidRPr="00A21F9E">
        <w:rPr>
          <w:b/>
          <w:sz w:val="23"/>
          <w:szCs w:val="23"/>
        </w:rPr>
        <w:t>80 / 100</w:t>
      </w:r>
      <w:r w:rsidR="00672A7E" w:rsidRPr="00A21F9E">
        <w:rPr>
          <w:b/>
          <w:sz w:val="23"/>
          <w:szCs w:val="23"/>
        </w:rPr>
        <w:t xml:space="preserve"> = 160</w:t>
      </w:r>
      <w:r w:rsidR="00DA0B36" w:rsidRPr="00A21F9E">
        <w:rPr>
          <w:b/>
          <w:sz w:val="23"/>
          <w:szCs w:val="23"/>
        </w:rPr>
        <w:t xml:space="preserve"> KGMS</w:t>
      </w:r>
      <w:r w:rsidR="000114B0" w:rsidRPr="00A21F9E">
        <w:rPr>
          <w:b/>
          <w:sz w:val="23"/>
          <w:szCs w:val="23"/>
        </w:rPr>
        <w:t>.</w:t>
      </w:r>
    </w:p>
    <w:p w14:paraId="70B33A96" w14:textId="77777777" w:rsidR="00C00E3E" w:rsidRPr="00A21F9E" w:rsidRDefault="00C00E3E" w:rsidP="00F35C6B">
      <w:pPr>
        <w:numPr>
          <w:ilvl w:val="0"/>
          <w:numId w:val="2"/>
        </w:numPr>
        <w:spacing w:before="240" w:after="0" w:line="240" w:lineRule="auto"/>
        <w:ind w:left="488" w:hanging="204"/>
        <w:rPr>
          <w:i/>
          <w:color w:val="984806" w:themeColor="accent6" w:themeShade="80"/>
          <w:sz w:val="23"/>
          <w:szCs w:val="23"/>
        </w:rPr>
      </w:pPr>
      <w:r w:rsidRPr="00A21F9E">
        <w:rPr>
          <w:i/>
          <w:color w:val="984806" w:themeColor="accent6" w:themeShade="80"/>
          <w:sz w:val="23"/>
          <w:szCs w:val="23"/>
        </w:rPr>
        <w:t xml:space="preserve">Kvadratiniai metrai </w:t>
      </w:r>
    </w:p>
    <w:p w14:paraId="26DB6D74" w14:textId="77777777" w:rsidR="00C00E3E" w:rsidRPr="00A21F9E" w:rsidRDefault="00C00E3E" w:rsidP="00F35C6B">
      <w:pPr>
        <w:spacing w:before="60" w:after="0" w:line="240" w:lineRule="auto"/>
        <w:ind w:left="454"/>
        <w:jc w:val="both"/>
        <w:rPr>
          <w:sz w:val="23"/>
          <w:szCs w:val="23"/>
        </w:rPr>
      </w:pPr>
      <w:r w:rsidRPr="00A21F9E">
        <w:rPr>
          <w:sz w:val="23"/>
          <w:szCs w:val="23"/>
        </w:rPr>
        <w:t>Pietų Korėjos kilmės audinia</w:t>
      </w:r>
      <w:r w:rsidR="00C21E06" w:rsidRPr="00A21F9E">
        <w:rPr>
          <w:sz w:val="23"/>
          <w:szCs w:val="23"/>
        </w:rPr>
        <w:t>i turi būti deklaruojami kvadratiniais metrais, kai norima pasinaudoti kvota Nr. 09.2457</w:t>
      </w:r>
      <w:r w:rsidRPr="00A21F9E">
        <w:rPr>
          <w:sz w:val="23"/>
          <w:szCs w:val="23"/>
        </w:rPr>
        <w:t xml:space="preserve">. </w:t>
      </w:r>
    </w:p>
    <w:p w14:paraId="4B02B06A" w14:textId="77777777" w:rsidR="00C00E3E" w:rsidRPr="00A21F9E" w:rsidRDefault="00C00E3E" w:rsidP="00F35C6B">
      <w:pPr>
        <w:numPr>
          <w:ilvl w:val="0"/>
          <w:numId w:val="2"/>
        </w:numPr>
        <w:spacing w:before="240" w:after="0" w:line="240" w:lineRule="auto"/>
        <w:ind w:left="488" w:hanging="204"/>
        <w:rPr>
          <w:i/>
          <w:color w:val="984806" w:themeColor="accent6" w:themeShade="80"/>
          <w:sz w:val="23"/>
          <w:szCs w:val="23"/>
        </w:rPr>
      </w:pPr>
      <w:r w:rsidRPr="00A21F9E">
        <w:rPr>
          <w:i/>
          <w:color w:val="984806" w:themeColor="accent6" w:themeShade="80"/>
          <w:sz w:val="23"/>
          <w:szCs w:val="23"/>
        </w:rPr>
        <w:t xml:space="preserve">Kubiniai metrai </w:t>
      </w:r>
    </w:p>
    <w:p w14:paraId="4136B1F7" w14:textId="77777777" w:rsidR="00C00E3E" w:rsidRPr="00A21F9E" w:rsidRDefault="00C21E06" w:rsidP="00F35C6B">
      <w:pPr>
        <w:spacing w:before="60" w:after="0" w:line="240" w:lineRule="auto"/>
        <w:ind w:left="454"/>
        <w:jc w:val="both"/>
        <w:rPr>
          <w:sz w:val="23"/>
          <w:szCs w:val="23"/>
        </w:rPr>
      </w:pPr>
      <w:r w:rsidRPr="00A21F9E">
        <w:rPr>
          <w:sz w:val="23"/>
          <w:szCs w:val="23"/>
        </w:rPr>
        <w:t>K</w:t>
      </w:r>
      <w:r w:rsidR="00C00E3E" w:rsidRPr="00A21F9E">
        <w:rPr>
          <w:sz w:val="23"/>
          <w:szCs w:val="23"/>
        </w:rPr>
        <w:t>lijuotin</w:t>
      </w:r>
      <w:r w:rsidRPr="00A21F9E">
        <w:rPr>
          <w:sz w:val="23"/>
          <w:szCs w:val="23"/>
        </w:rPr>
        <w:t>ė</w:t>
      </w:r>
      <w:r w:rsidR="00C00E3E" w:rsidRPr="00A21F9E">
        <w:rPr>
          <w:sz w:val="23"/>
          <w:szCs w:val="23"/>
        </w:rPr>
        <w:t xml:space="preserve"> fanera, pagaminta iš spygliuočių, nenaudojant kitų medžiagų</w:t>
      </w:r>
      <w:r w:rsidR="003A5D1A" w:rsidRPr="00A21F9E">
        <w:rPr>
          <w:sz w:val="23"/>
          <w:szCs w:val="23"/>
        </w:rPr>
        <w:t>, turi būti deklaruojama kubiniais metrais, kai norima pasinaudoti kvota Nr. 09.0013</w:t>
      </w:r>
      <w:r w:rsidR="0057707D">
        <w:rPr>
          <w:sz w:val="23"/>
          <w:szCs w:val="23"/>
        </w:rPr>
        <w:t>.</w:t>
      </w:r>
    </w:p>
    <w:p w14:paraId="6A563A4D" w14:textId="77777777" w:rsidR="00C00E3E" w:rsidRPr="00A21F9E" w:rsidRDefault="00C00E3E" w:rsidP="00D568D5">
      <w:pPr>
        <w:numPr>
          <w:ilvl w:val="0"/>
          <w:numId w:val="2"/>
        </w:numPr>
        <w:spacing w:before="240" w:after="0" w:line="240" w:lineRule="auto"/>
        <w:ind w:left="488" w:hanging="204"/>
        <w:rPr>
          <w:i/>
          <w:color w:val="984806" w:themeColor="accent6" w:themeShade="80"/>
          <w:sz w:val="23"/>
          <w:szCs w:val="23"/>
        </w:rPr>
      </w:pPr>
      <w:r w:rsidRPr="00A21F9E">
        <w:rPr>
          <w:i/>
          <w:color w:val="984806" w:themeColor="accent6" w:themeShade="80"/>
          <w:sz w:val="23"/>
          <w:szCs w:val="23"/>
        </w:rPr>
        <w:t>Litrai</w:t>
      </w:r>
    </w:p>
    <w:p w14:paraId="0907998E" w14:textId="77777777" w:rsidR="00C00E3E" w:rsidRPr="00A21F9E" w:rsidRDefault="003A5D1A" w:rsidP="00F35C6B">
      <w:pPr>
        <w:spacing w:before="60" w:after="0" w:line="240" w:lineRule="auto"/>
        <w:ind w:left="454"/>
        <w:jc w:val="both"/>
        <w:rPr>
          <w:sz w:val="23"/>
          <w:szCs w:val="23"/>
        </w:rPr>
      </w:pPr>
      <w:r w:rsidRPr="00A21F9E">
        <w:rPr>
          <w:sz w:val="23"/>
          <w:szCs w:val="23"/>
        </w:rPr>
        <w:t>Vynai turi būti deklaruojami litrais, kai norima pas</w:t>
      </w:r>
      <w:r w:rsidR="00B823E5" w:rsidRPr="00A21F9E">
        <w:rPr>
          <w:sz w:val="23"/>
          <w:szCs w:val="23"/>
        </w:rPr>
        <w:t>i</w:t>
      </w:r>
      <w:r w:rsidRPr="00A21F9E">
        <w:rPr>
          <w:sz w:val="23"/>
          <w:szCs w:val="23"/>
        </w:rPr>
        <w:t>naudoti v</w:t>
      </w:r>
      <w:r w:rsidR="00C00E3E" w:rsidRPr="00A21F9E">
        <w:rPr>
          <w:sz w:val="23"/>
          <w:szCs w:val="23"/>
        </w:rPr>
        <w:t>iso</w:t>
      </w:r>
      <w:r w:rsidRPr="00A21F9E">
        <w:rPr>
          <w:sz w:val="23"/>
          <w:szCs w:val="23"/>
        </w:rPr>
        <w:t>mi</w:t>
      </w:r>
      <w:r w:rsidR="00C00E3E" w:rsidRPr="00A21F9E">
        <w:rPr>
          <w:sz w:val="23"/>
          <w:szCs w:val="23"/>
        </w:rPr>
        <w:t>s kvoto</w:t>
      </w:r>
      <w:r w:rsidRPr="00A21F9E">
        <w:rPr>
          <w:sz w:val="23"/>
          <w:szCs w:val="23"/>
        </w:rPr>
        <w:t>mi</w:t>
      </w:r>
      <w:r w:rsidR="00C00E3E" w:rsidRPr="00A21F9E">
        <w:rPr>
          <w:sz w:val="23"/>
          <w:szCs w:val="23"/>
        </w:rPr>
        <w:t>s vynams.</w:t>
      </w:r>
    </w:p>
    <w:p w14:paraId="039AA08D" w14:textId="77777777" w:rsidR="00C00E3E" w:rsidRPr="00A21F9E" w:rsidRDefault="00C00E3E" w:rsidP="00F35C6B">
      <w:pPr>
        <w:numPr>
          <w:ilvl w:val="0"/>
          <w:numId w:val="2"/>
        </w:numPr>
        <w:spacing w:before="240" w:after="0" w:line="240" w:lineRule="auto"/>
        <w:ind w:left="488" w:hanging="204"/>
        <w:rPr>
          <w:i/>
          <w:color w:val="984806" w:themeColor="accent6" w:themeShade="80"/>
          <w:sz w:val="23"/>
          <w:szCs w:val="23"/>
        </w:rPr>
      </w:pPr>
      <w:r w:rsidRPr="00A21F9E">
        <w:rPr>
          <w:i/>
          <w:color w:val="984806" w:themeColor="accent6" w:themeShade="80"/>
          <w:sz w:val="23"/>
          <w:szCs w:val="23"/>
        </w:rPr>
        <w:t>Vienetai</w:t>
      </w:r>
    </w:p>
    <w:p w14:paraId="5E0DEB08" w14:textId="77777777" w:rsidR="00C00E3E" w:rsidRPr="00A21F9E" w:rsidRDefault="003A5D1A" w:rsidP="00F35C6B">
      <w:pPr>
        <w:spacing w:before="60" w:after="0" w:line="240" w:lineRule="auto"/>
        <w:ind w:left="454"/>
        <w:jc w:val="both"/>
        <w:rPr>
          <w:sz w:val="23"/>
          <w:szCs w:val="23"/>
        </w:rPr>
      </w:pPr>
      <w:r w:rsidRPr="00A21F9E">
        <w:rPr>
          <w:sz w:val="23"/>
          <w:szCs w:val="23"/>
        </w:rPr>
        <w:lastRenderedPageBreak/>
        <w:t>G</w:t>
      </w:r>
      <w:r w:rsidR="00C00E3E" w:rsidRPr="00A21F9E">
        <w:rPr>
          <w:sz w:val="23"/>
          <w:szCs w:val="23"/>
        </w:rPr>
        <w:t>yvi galvija</w:t>
      </w:r>
      <w:r w:rsidRPr="00A21F9E">
        <w:rPr>
          <w:sz w:val="23"/>
          <w:szCs w:val="23"/>
        </w:rPr>
        <w:t>i turi būti deklaruojami vienetais, kai norima pasinaudoti kvotomis Nr. 09.0113, Nr.</w:t>
      </w:r>
      <w:r w:rsidR="0057707D">
        <w:rPr>
          <w:sz w:val="23"/>
          <w:szCs w:val="23"/>
        </w:rPr>
        <w:t> </w:t>
      </w:r>
      <w:r w:rsidRPr="00A21F9E">
        <w:rPr>
          <w:sz w:val="23"/>
          <w:szCs w:val="23"/>
        </w:rPr>
        <w:t>09.0114 ir Nr. 09.0115</w:t>
      </w:r>
      <w:r w:rsidR="00C00E3E" w:rsidRPr="00A21F9E">
        <w:rPr>
          <w:sz w:val="23"/>
          <w:szCs w:val="23"/>
        </w:rPr>
        <w:t xml:space="preserve">. </w:t>
      </w:r>
    </w:p>
    <w:p w14:paraId="56FE7962" w14:textId="77777777" w:rsidR="00C00E3E" w:rsidRPr="00A21F9E" w:rsidRDefault="00C00E3E" w:rsidP="00F35C6B">
      <w:pPr>
        <w:numPr>
          <w:ilvl w:val="0"/>
          <w:numId w:val="2"/>
        </w:numPr>
        <w:spacing w:before="240" w:after="0" w:line="240" w:lineRule="auto"/>
        <w:ind w:left="488" w:hanging="204"/>
        <w:rPr>
          <w:i/>
          <w:color w:val="984806" w:themeColor="accent6" w:themeShade="80"/>
          <w:sz w:val="23"/>
          <w:szCs w:val="23"/>
        </w:rPr>
      </w:pPr>
      <w:r w:rsidRPr="00A21F9E">
        <w:rPr>
          <w:i/>
          <w:color w:val="984806" w:themeColor="accent6" w:themeShade="80"/>
          <w:sz w:val="23"/>
          <w:szCs w:val="23"/>
        </w:rPr>
        <w:t>Eurai</w:t>
      </w:r>
    </w:p>
    <w:p w14:paraId="7B837885" w14:textId="3D8C1C17" w:rsidR="00C00E3E" w:rsidRDefault="000C5733" w:rsidP="00F35C6B">
      <w:pPr>
        <w:spacing w:before="60" w:after="0" w:line="240" w:lineRule="auto"/>
        <w:ind w:left="454"/>
        <w:jc w:val="both"/>
        <w:rPr>
          <w:sz w:val="23"/>
          <w:szCs w:val="23"/>
        </w:rPr>
      </w:pPr>
      <w:r w:rsidRPr="00A21F9E">
        <w:rPr>
          <w:sz w:val="23"/>
          <w:szCs w:val="23"/>
        </w:rPr>
        <w:t>T</w:t>
      </w:r>
      <w:r w:rsidR="003A5D1A" w:rsidRPr="00A21F9E">
        <w:rPr>
          <w:sz w:val="23"/>
          <w:szCs w:val="23"/>
        </w:rPr>
        <w:t>ekstilė po reimporto (k</w:t>
      </w:r>
      <w:r w:rsidRPr="00A21F9E">
        <w:rPr>
          <w:sz w:val="23"/>
          <w:szCs w:val="23"/>
        </w:rPr>
        <w:t>vota</w:t>
      </w:r>
      <w:r w:rsidR="003A5D1A" w:rsidRPr="00A21F9E">
        <w:rPr>
          <w:sz w:val="23"/>
          <w:szCs w:val="23"/>
        </w:rPr>
        <w:t xml:space="preserve"> Nr. 09.2501), tam tikri </w:t>
      </w:r>
      <w:r w:rsidRPr="00A21F9E">
        <w:rPr>
          <w:sz w:val="23"/>
          <w:szCs w:val="23"/>
        </w:rPr>
        <w:t xml:space="preserve">Norvegijos kilmės </w:t>
      </w:r>
      <w:r w:rsidR="003A5D1A" w:rsidRPr="00A21F9E">
        <w:rPr>
          <w:sz w:val="23"/>
          <w:szCs w:val="23"/>
        </w:rPr>
        <w:t>rankų darbo gaminiai (</w:t>
      </w:r>
      <w:r w:rsidRPr="00A21F9E">
        <w:rPr>
          <w:sz w:val="23"/>
          <w:szCs w:val="23"/>
        </w:rPr>
        <w:t>kvota</w:t>
      </w:r>
      <w:r w:rsidR="003A5D1A" w:rsidRPr="00A21F9E">
        <w:rPr>
          <w:sz w:val="23"/>
          <w:szCs w:val="23"/>
        </w:rPr>
        <w:t xml:space="preserve"> </w:t>
      </w:r>
      <w:r w:rsidR="00C00E3E" w:rsidRPr="00A21F9E">
        <w:rPr>
          <w:sz w:val="23"/>
          <w:szCs w:val="23"/>
        </w:rPr>
        <w:t>Nr. 09.0104</w:t>
      </w:r>
      <w:r w:rsidR="003A5D1A" w:rsidRPr="00A21F9E">
        <w:rPr>
          <w:sz w:val="23"/>
          <w:szCs w:val="23"/>
        </w:rPr>
        <w:t>)</w:t>
      </w:r>
      <w:r w:rsidR="00C00E3E" w:rsidRPr="00A21F9E">
        <w:rPr>
          <w:sz w:val="23"/>
          <w:szCs w:val="23"/>
        </w:rPr>
        <w:t xml:space="preserve"> ir </w:t>
      </w:r>
      <w:r w:rsidR="003A5D1A" w:rsidRPr="00A21F9E">
        <w:rPr>
          <w:sz w:val="23"/>
          <w:szCs w:val="23"/>
        </w:rPr>
        <w:t xml:space="preserve">patalpose augantys augalai </w:t>
      </w:r>
      <w:r w:rsidRPr="00A21F9E">
        <w:rPr>
          <w:sz w:val="23"/>
          <w:szCs w:val="23"/>
        </w:rPr>
        <w:t>(kvota</w:t>
      </w:r>
      <w:r w:rsidR="003A5D1A" w:rsidRPr="00A21F9E">
        <w:rPr>
          <w:sz w:val="23"/>
          <w:szCs w:val="23"/>
        </w:rPr>
        <w:t xml:space="preserve"> </w:t>
      </w:r>
      <w:r w:rsidR="00C00E3E" w:rsidRPr="00A21F9E">
        <w:rPr>
          <w:sz w:val="23"/>
          <w:szCs w:val="23"/>
        </w:rPr>
        <w:t>Nr. 09.0786</w:t>
      </w:r>
      <w:r w:rsidR="003A5D1A" w:rsidRPr="00A21F9E">
        <w:rPr>
          <w:sz w:val="23"/>
          <w:szCs w:val="23"/>
        </w:rPr>
        <w:t>)</w:t>
      </w:r>
      <w:r w:rsidRPr="00A21F9E">
        <w:rPr>
          <w:sz w:val="23"/>
          <w:szCs w:val="23"/>
        </w:rPr>
        <w:t xml:space="preserve"> turi būti deklaruojami eurais, kai norima pasinaudoti pirmiau nurodytomis kvotomis.</w:t>
      </w:r>
    </w:p>
    <w:p w14:paraId="2A829AFB" w14:textId="77777777" w:rsidR="0000276D" w:rsidRDefault="0000276D" w:rsidP="00A3322C">
      <w:pPr>
        <w:spacing w:before="320" w:after="0" w:line="240" w:lineRule="auto"/>
        <w:ind w:left="357" w:right="142"/>
        <w:jc w:val="both"/>
        <w:rPr>
          <w:sz w:val="23"/>
          <w:szCs w:val="23"/>
        </w:rPr>
      </w:pPr>
    </w:p>
    <w:sectPr w:rsidR="0000276D" w:rsidSect="00102497">
      <w:pgSz w:w="11906" w:h="16838" w:code="9"/>
      <w:pgMar w:top="1134" w:right="1134" w:bottom="113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3126" w14:textId="77777777" w:rsidR="0037553A" w:rsidRDefault="0037553A" w:rsidP="004A354D">
      <w:pPr>
        <w:spacing w:after="0" w:line="240" w:lineRule="auto"/>
      </w:pPr>
      <w:r>
        <w:separator/>
      </w:r>
    </w:p>
  </w:endnote>
  <w:endnote w:type="continuationSeparator" w:id="0">
    <w:p w14:paraId="5167B23A" w14:textId="77777777" w:rsidR="0037553A" w:rsidRDefault="0037553A" w:rsidP="004A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326D" w14:textId="77777777" w:rsidR="0037553A" w:rsidRDefault="0037553A" w:rsidP="004A354D">
      <w:pPr>
        <w:spacing w:after="0" w:line="240" w:lineRule="auto"/>
      </w:pPr>
      <w:r>
        <w:separator/>
      </w:r>
    </w:p>
  </w:footnote>
  <w:footnote w:type="continuationSeparator" w:id="0">
    <w:p w14:paraId="2E47627C" w14:textId="77777777" w:rsidR="0037553A" w:rsidRDefault="0037553A" w:rsidP="004A354D">
      <w:pPr>
        <w:spacing w:after="0" w:line="240" w:lineRule="auto"/>
      </w:pPr>
      <w:r>
        <w:continuationSeparator/>
      </w:r>
    </w:p>
  </w:footnote>
  <w:footnote w:id="1">
    <w:p w14:paraId="5315B531" w14:textId="77777777" w:rsidR="00975392" w:rsidRPr="004B2104" w:rsidRDefault="00975392" w:rsidP="00A21F9E">
      <w:pPr>
        <w:pStyle w:val="Puslapioinaostekstas"/>
        <w:jc w:val="both"/>
      </w:pPr>
      <w:r w:rsidRPr="004B2104">
        <w:rPr>
          <w:rStyle w:val="Puslapioinaosnuoroda"/>
        </w:rPr>
        <w:footnoteRef/>
      </w:r>
      <w:r w:rsidRPr="004B2104">
        <w:t xml:space="preserve"> cukraus poliarizacijos laipsnis, kuris nustatomas matuojant poliarimetru, nurodytas Kombinuotosios Nomenklatūros, patvirtintos 1987 m. liepos 23 d. Tarybos Reglamentu (EEB) Nr. 2658/87 dėl tarifų ir statistinės nomenklatūros bei dėl Bendrojo muitų tarifo I priedo, 17 skirsnio „Cukrūs ir konditerijos gaminiai iš cukraus“ 1 ir 2 subpozicijų pastabose bei 1 ir 3 papildomose pastabose.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174"/>
    <w:multiLevelType w:val="hybridMultilevel"/>
    <w:tmpl w:val="0F1AAC0A"/>
    <w:lvl w:ilvl="0" w:tplc="927C1578">
      <w:numFmt w:val="bullet"/>
      <w:lvlText w:val=""/>
      <w:lvlJc w:val="left"/>
      <w:pPr>
        <w:ind w:left="2995" w:hanging="360"/>
      </w:pPr>
      <w:rPr>
        <w:rFonts w:ascii="Symbol" w:eastAsia="Calibri" w:hAnsi="Symbol" w:cs="Times New Roman" w:hint="default"/>
      </w:rPr>
    </w:lvl>
    <w:lvl w:ilvl="1" w:tplc="04270003" w:tentative="1">
      <w:start w:val="1"/>
      <w:numFmt w:val="bullet"/>
      <w:lvlText w:val="o"/>
      <w:lvlJc w:val="left"/>
      <w:pPr>
        <w:ind w:left="3715" w:hanging="360"/>
      </w:pPr>
      <w:rPr>
        <w:rFonts w:ascii="Courier New" w:hAnsi="Courier New" w:cs="Courier New" w:hint="default"/>
      </w:rPr>
    </w:lvl>
    <w:lvl w:ilvl="2" w:tplc="04270005" w:tentative="1">
      <w:start w:val="1"/>
      <w:numFmt w:val="bullet"/>
      <w:lvlText w:val=""/>
      <w:lvlJc w:val="left"/>
      <w:pPr>
        <w:ind w:left="4435" w:hanging="360"/>
      </w:pPr>
      <w:rPr>
        <w:rFonts w:ascii="Wingdings" w:hAnsi="Wingdings" w:hint="default"/>
      </w:rPr>
    </w:lvl>
    <w:lvl w:ilvl="3" w:tplc="04270001" w:tentative="1">
      <w:start w:val="1"/>
      <w:numFmt w:val="bullet"/>
      <w:lvlText w:val=""/>
      <w:lvlJc w:val="left"/>
      <w:pPr>
        <w:ind w:left="5155" w:hanging="360"/>
      </w:pPr>
      <w:rPr>
        <w:rFonts w:ascii="Symbol" w:hAnsi="Symbol" w:hint="default"/>
      </w:rPr>
    </w:lvl>
    <w:lvl w:ilvl="4" w:tplc="04270003" w:tentative="1">
      <w:start w:val="1"/>
      <w:numFmt w:val="bullet"/>
      <w:lvlText w:val="o"/>
      <w:lvlJc w:val="left"/>
      <w:pPr>
        <w:ind w:left="5875" w:hanging="360"/>
      </w:pPr>
      <w:rPr>
        <w:rFonts w:ascii="Courier New" w:hAnsi="Courier New" w:cs="Courier New" w:hint="default"/>
      </w:rPr>
    </w:lvl>
    <w:lvl w:ilvl="5" w:tplc="04270005" w:tentative="1">
      <w:start w:val="1"/>
      <w:numFmt w:val="bullet"/>
      <w:lvlText w:val=""/>
      <w:lvlJc w:val="left"/>
      <w:pPr>
        <w:ind w:left="6595" w:hanging="360"/>
      </w:pPr>
      <w:rPr>
        <w:rFonts w:ascii="Wingdings" w:hAnsi="Wingdings" w:hint="default"/>
      </w:rPr>
    </w:lvl>
    <w:lvl w:ilvl="6" w:tplc="04270001" w:tentative="1">
      <w:start w:val="1"/>
      <w:numFmt w:val="bullet"/>
      <w:lvlText w:val=""/>
      <w:lvlJc w:val="left"/>
      <w:pPr>
        <w:ind w:left="7315" w:hanging="360"/>
      </w:pPr>
      <w:rPr>
        <w:rFonts w:ascii="Symbol" w:hAnsi="Symbol" w:hint="default"/>
      </w:rPr>
    </w:lvl>
    <w:lvl w:ilvl="7" w:tplc="04270003" w:tentative="1">
      <w:start w:val="1"/>
      <w:numFmt w:val="bullet"/>
      <w:lvlText w:val="o"/>
      <w:lvlJc w:val="left"/>
      <w:pPr>
        <w:ind w:left="8035" w:hanging="360"/>
      </w:pPr>
      <w:rPr>
        <w:rFonts w:ascii="Courier New" w:hAnsi="Courier New" w:cs="Courier New" w:hint="default"/>
      </w:rPr>
    </w:lvl>
    <w:lvl w:ilvl="8" w:tplc="04270005" w:tentative="1">
      <w:start w:val="1"/>
      <w:numFmt w:val="bullet"/>
      <w:lvlText w:val=""/>
      <w:lvlJc w:val="left"/>
      <w:pPr>
        <w:ind w:left="8755" w:hanging="360"/>
      </w:pPr>
      <w:rPr>
        <w:rFonts w:ascii="Wingdings" w:hAnsi="Wingdings" w:hint="default"/>
      </w:rPr>
    </w:lvl>
  </w:abstractNum>
  <w:abstractNum w:abstractNumId="1" w15:restartNumberingAfterBreak="0">
    <w:nsid w:val="15186B98"/>
    <w:multiLevelType w:val="hybridMultilevel"/>
    <w:tmpl w:val="3F0E846A"/>
    <w:lvl w:ilvl="0" w:tplc="30848B02">
      <w:numFmt w:val="bullet"/>
      <w:lvlText w:val="-"/>
      <w:lvlJc w:val="left"/>
      <w:pPr>
        <w:ind w:left="814" w:hanging="360"/>
      </w:pPr>
      <w:rPr>
        <w:rFonts w:ascii="Times New Roman" w:eastAsia="Calibri" w:hAnsi="Times New Roman" w:cs="Times New Roman"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2" w15:restartNumberingAfterBreak="0">
    <w:nsid w:val="18DC5E51"/>
    <w:multiLevelType w:val="hybridMultilevel"/>
    <w:tmpl w:val="ACFE2D0E"/>
    <w:lvl w:ilvl="0" w:tplc="04270005">
      <w:start w:val="1"/>
      <w:numFmt w:val="bullet"/>
      <w:lvlText w:val=""/>
      <w:lvlJc w:val="left"/>
      <w:pPr>
        <w:tabs>
          <w:tab w:val="num" w:pos="2770"/>
        </w:tabs>
        <w:ind w:left="277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88138C"/>
    <w:multiLevelType w:val="hybridMultilevel"/>
    <w:tmpl w:val="760C3160"/>
    <w:lvl w:ilvl="0" w:tplc="BE3CB7C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A92D8E"/>
    <w:multiLevelType w:val="hybridMultilevel"/>
    <w:tmpl w:val="83305C64"/>
    <w:lvl w:ilvl="0" w:tplc="7394638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C5CE4"/>
    <w:multiLevelType w:val="hybridMultilevel"/>
    <w:tmpl w:val="DB8062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713896"/>
    <w:multiLevelType w:val="hybridMultilevel"/>
    <w:tmpl w:val="F0686B22"/>
    <w:lvl w:ilvl="0" w:tplc="9BD6C99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9F0157"/>
    <w:multiLevelType w:val="hybridMultilevel"/>
    <w:tmpl w:val="0A6C2B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3C1F48"/>
    <w:multiLevelType w:val="hybridMultilevel"/>
    <w:tmpl w:val="EC307DF6"/>
    <w:lvl w:ilvl="0" w:tplc="EEB2C9FA">
      <w:start w:val="2"/>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775CC7"/>
    <w:multiLevelType w:val="hybridMultilevel"/>
    <w:tmpl w:val="49384514"/>
    <w:lvl w:ilvl="0" w:tplc="C796577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5534B7"/>
    <w:multiLevelType w:val="hybridMultilevel"/>
    <w:tmpl w:val="5FF24B9C"/>
    <w:lvl w:ilvl="0" w:tplc="9522C036">
      <w:start w:val="2"/>
      <w:numFmt w:val="bullet"/>
      <w:lvlText w:val=""/>
      <w:lvlJc w:val="left"/>
      <w:pPr>
        <w:ind w:left="814" w:hanging="360"/>
      </w:pPr>
      <w:rPr>
        <w:rFonts w:ascii="Symbol" w:eastAsia="Calibri" w:hAnsi="Symbol" w:cs="Times New Roman"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D7857CC"/>
    <w:multiLevelType w:val="hybridMultilevel"/>
    <w:tmpl w:val="4C024F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92307E"/>
    <w:multiLevelType w:val="hybridMultilevel"/>
    <w:tmpl w:val="1E0877FE"/>
    <w:lvl w:ilvl="0" w:tplc="4B2C377C">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C918DD"/>
    <w:multiLevelType w:val="hybridMultilevel"/>
    <w:tmpl w:val="122CA20C"/>
    <w:lvl w:ilvl="0" w:tplc="B1827BF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1897207">
    <w:abstractNumId w:val="2"/>
  </w:num>
  <w:num w:numId="2" w16cid:durableId="2032142142">
    <w:abstractNumId w:val="8"/>
  </w:num>
  <w:num w:numId="3" w16cid:durableId="2045397550">
    <w:abstractNumId w:val="10"/>
  </w:num>
  <w:num w:numId="4" w16cid:durableId="54554369">
    <w:abstractNumId w:val="9"/>
  </w:num>
  <w:num w:numId="5" w16cid:durableId="1346664552">
    <w:abstractNumId w:val="3"/>
  </w:num>
  <w:num w:numId="6" w16cid:durableId="1682855810">
    <w:abstractNumId w:val="0"/>
  </w:num>
  <w:num w:numId="7" w16cid:durableId="791828166">
    <w:abstractNumId w:val="13"/>
  </w:num>
  <w:num w:numId="8" w16cid:durableId="421149924">
    <w:abstractNumId w:val="12"/>
  </w:num>
  <w:num w:numId="9" w16cid:durableId="292641642">
    <w:abstractNumId w:val="6"/>
  </w:num>
  <w:num w:numId="10" w16cid:durableId="1713456008">
    <w:abstractNumId w:val="1"/>
  </w:num>
  <w:num w:numId="11" w16cid:durableId="333847234">
    <w:abstractNumId w:val="4"/>
  </w:num>
  <w:num w:numId="12" w16cid:durableId="859777067">
    <w:abstractNumId w:val="5"/>
  </w:num>
  <w:num w:numId="13" w16cid:durableId="9332648">
    <w:abstractNumId w:val="11"/>
  </w:num>
  <w:num w:numId="14" w16cid:durableId="1390181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EF"/>
    <w:rsid w:val="0000276D"/>
    <w:rsid w:val="000114B0"/>
    <w:rsid w:val="00013BE1"/>
    <w:rsid w:val="00014C08"/>
    <w:rsid w:val="0001580C"/>
    <w:rsid w:val="0002167D"/>
    <w:rsid w:val="000379B1"/>
    <w:rsid w:val="00041053"/>
    <w:rsid w:val="00041C24"/>
    <w:rsid w:val="000425E8"/>
    <w:rsid w:val="00045227"/>
    <w:rsid w:val="00047C76"/>
    <w:rsid w:val="00061206"/>
    <w:rsid w:val="00062736"/>
    <w:rsid w:val="0007009C"/>
    <w:rsid w:val="00071F25"/>
    <w:rsid w:val="000737E5"/>
    <w:rsid w:val="00077B0C"/>
    <w:rsid w:val="00082E15"/>
    <w:rsid w:val="000949BB"/>
    <w:rsid w:val="00097D2E"/>
    <w:rsid w:val="000A461A"/>
    <w:rsid w:val="000A6DE4"/>
    <w:rsid w:val="000A78EA"/>
    <w:rsid w:val="000B0AA3"/>
    <w:rsid w:val="000B45D5"/>
    <w:rsid w:val="000B4A78"/>
    <w:rsid w:val="000B60A8"/>
    <w:rsid w:val="000C5733"/>
    <w:rsid w:val="000E6928"/>
    <w:rsid w:val="000F05C8"/>
    <w:rsid w:val="000F3000"/>
    <w:rsid w:val="00102497"/>
    <w:rsid w:val="00111FA6"/>
    <w:rsid w:val="0011407F"/>
    <w:rsid w:val="00115D02"/>
    <w:rsid w:val="001179BC"/>
    <w:rsid w:val="00120130"/>
    <w:rsid w:val="0012574F"/>
    <w:rsid w:val="00132F3E"/>
    <w:rsid w:val="00135190"/>
    <w:rsid w:val="00137627"/>
    <w:rsid w:val="001448BB"/>
    <w:rsid w:val="00147382"/>
    <w:rsid w:val="00150677"/>
    <w:rsid w:val="00152A4D"/>
    <w:rsid w:val="00155B97"/>
    <w:rsid w:val="001574B5"/>
    <w:rsid w:val="0016275A"/>
    <w:rsid w:val="001632DD"/>
    <w:rsid w:val="001653A5"/>
    <w:rsid w:val="001654C8"/>
    <w:rsid w:val="00165E4F"/>
    <w:rsid w:val="0017313A"/>
    <w:rsid w:val="00185026"/>
    <w:rsid w:val="001A4730"/>
    <w:rsid w:val="001B1E0C"/>
    <w:rsid w:val="001C3CAD"/>
    <w:rsid w:val="001E58CB"/>
    <w:rsid w:val="001E60F4"/>
    <w:rsid w:val="00210DCD"/>
    <w:rsid w:val="00213CAF"/>
    <w:rsid w:val="00214D9B"/>
    <w:rsid w:val="00215E6A"/>
    <w:rsid w:val="00216043"/>
    <w:rsid w:val="00220343"/>
    <w:rsid w:val="0022722A"/>
    <w:rsid w:val="002300B7"/>
    <w:rsid w:val="00231DE8"/>
    <w:rsid w:val="0023422D"/>
    <w:rsid w:val="00234B46"/>
    <w:rsid w:val="002431FD"/>
    <w:rsid w:val="0024705C"/>
    <w:rsid w:val="00260D21"/>
    <w:rsid w:val="00270F47"/>
    <w:rsid w:val="002716E4"/>
    <w:rsid w:val="00272582"/>
    <w:rsid w:val="00273749"/>
    <w:rsid w:val="00277C79"/>
    <w:rsid w:val="0029022E"/>
    <w:rsid w:val="002A0C63"/>
    <w:rsid w:val="002A17E0"/>
    <w:rsid w:val="002A2999"/>
    <w:rsid w:val="002A5A8C"/>
    <w:rsid w:val="002A7C8E"/>
    <w:rsid w:val="002B50DB"/>
    <w:rsid w:val="002C1DB2"/>
    <w:rsid w:val="002C22DA"/>
    <w:rsid w:val="002C3E89"/>
    <w:rsid w:val="002C554F"/>
    <w:rsid w:val="002C5826"/>
    <w:rsid w:val="002D2517"/>
    <w:rsid w:val="002D36C4"/>
    <w:rsid w:val="002E360D"/>
    <w:rsid w:val="002E5D63"/>
    <w:rsid w:val="002E7278"/>
    <w:rsid w:val="002F74F0"/>
    <w:rsid w:val="00301C8F"/>
    <w:rsid w:val="00302093"/>
    <w:rsid w:val="00307368"/>
    <w:rsid w:val="0031058D"/>
    <w:rsid w:val="00314394"/>
    <w:rsid w:val="00315D57"/>
    <w:rsid w:val="003262AD"/>
    <w:rsid w:val="00331E72"/>
    <w:rsid w:val="0033206A"/>
    <w:rsid w:val="00337EFC"/>
    <w:rsid w:val="00343CC3"/>
    <w:rsid w:val="00343D42"/>
    <w:rsid w:val="00346516"/>
    <w:rsid w:val="00346C08"/>
    <w:rsid w:val="003500B0"/>
    <w:rsid w:val="003515CA"/>
    <w:rsid w:val="00351AD6"/>
    <w:rsid w:val="00355171"/>
    <w:rsid w:val="0035769B"/>
    <w:rsid w:val="00357A61"/>
    <w:rsid w:val="003706D7"/>
    <w:rsid w:val="00371310"/>
    <w:rsid w:val="0037553A"/>
    <w:rsid w:val="003756C7"/>
    <w:rsid w:val="003762F2"/>
    <w:rsid w:val="003803FD"/>
    <w:rsid w:val="00380FD8"/>
    <w:rsid w:val="00392ED4"/>
    <w:rsid w:val="0039543E"/>
    <w:rsid w:val="0039623C"/>
    <w:rsid w:val="003A2258"/>
    <w:rsid w:val="003A4B06"/>
    <w:rsid w:val="003A5D1A"/>
    <w:rsid w:val="003A6BF0"/>
    <w:rsid w:val="003B1730"/>
    <w:rsid w:val="003B1E2E"/>
    <w:rsid w:val="003B21D9"/>
    <w:rsid w:val="003B254F"/>
    <w:rsid w:val="003B5D2C"/>
    <w:rsid w:val="003B6C77"/>
    <w:rsid w:val="003C1034"/>
    <w:rsid w:val="003C65C0"/>
    <w:rsid w:val="003F150A"/>
    <w:rsid w:val="003F790F"/>
    <w:rsid w:val="00404AAC"/>
    <w:rsid w:val="00417730"/>
    <w:rsid w:val="00417768"/>
    <w:rsid w:val="00432141"/>
    <w:rsid w:val="00437F27"/>
    <w:rsid w:val="004441EB"/>
    <w:rsid w:val="0045392A"/>
    <w:rsid w:val="004547AC"/>
    <w:rsid w:val="004614A4"/>
    <w:rsid w:val="0046598F"/>
    <w:rsid w:val="00465EBA"/>
    <w:rsid w:val="004718BF"/>
    <w:rsid w:val="0047655F"/>
    <w:rsid w:val="00476627"/>
    <w:rsid w:val="00495C29"/>
    <w:rsid w:val="00496433"/>
    <w:rsid w:val="004A354D"/>
    <w:rsid w:val="004B0480"/>
    <w:rsid w:val="004B2104"/>
    <w:rsid w:val="004B2939"/>
    <w:rsid w:val="004B539A"/>
    <w:rsid w:val="004C4046"/>
    <w:rsid w:val="004C7EBF"/>
    <w:rsid w:val="004E31AB"/>
    <w:rsid w:val="00505FF8"/>
    <w:rsid w:val="00514FBA"/>
    <w:rsid w:val="00523ED5"/>
    <w:rsid w:val="00526644"/>
    <w:rsid w:val="005333D6"/>
    <w:rsid w:val="00534117"/>
    <w:rsid w:val="0053632A"/>
    <w:rsid w:val="00540108"/>
    <w:rsid w:val="005524A9"/>
    <w:rsid w:val="0056647C"/>
    <w:rsid w:val="0057707D"/>
    <w:rsid w:val="005914E6"/>
    <w:rsid w:val="005928F9"/>
    <w:rsid w:val="005A3417"/>
    <w:rsid w:val="005A6E68"/>
    <w:rsid w:val="005B656A"/>
    <w:rsid w:val="005E27EF"/>
    <w:rsid w:val="005E2AF0"/>
    <w:rsid w:val="005E3438"/>
    <w:rsid w:val="005E4C28"/>
    <w:rsid w:val="005F16DD"/>
    <w:rsid w:val="005F1CCE"/>
    <w:rsid w:val="00600AB6"/>
    <w:rsid w:val="006129D1"/>
    <w:rsid w:val="00624D9C"/>
    <w:rsid w:val="00624E98"/>
    <w:rsid w:val="00633A02"/>
    <w:rsid w:val="00634DB8"/>
    <w:rsid w:val="006374DF"/>
    <w:rsid w:val="00641A1B"/>
    <w:rsid w:val="0064521E"/>
    <w:rsid w:val="006465F3"/>
    <w:rsid w:val="00647049"/>
    <w:rsid w:val="0064733A"/>
    <w:rsid w:val="00647AAC"/>
    <w:rsid w:val="00651FD1"/>
    <w:rsid w:val="006560AA"/>
    <w:rsid w:val="006572BE"/>
    <w:rsid w:val="00664194"/>
    <w:rsid w:val="00664E6C"/>
    <w:rsid w:val="006669ED"/>
    <w:rsid w:val="0067251B"/>
    <w:rsid w:val="00672A7E"/>
    <w:rsid w:val="00675AD2"/>
    <w:rsid w:val="006769AB"/>
    <w:rsid w:val="0068352A"/>
    <w:rsid w:val="00685F5E"/>
    <w:rsid w:val="0068676E"/>
    <w:rsid w:val="006904B5"/>
    <w:rsid w:val="00694F33"/>
    <w:rsid w:val="006A1B91"/>
    <w:rsid w:val="006A1F42"/>
    <w:rsid w:val="006A5502"/>
    <w:rsid w:val="006A7CA8"/>
    <w:rsid w:val="006B6722"/>
    <w:rsid w:val="006C0AEA"/>
    <w:rsid w:val="006C4EE8"/>
    <w:rsid w:val="006C50F9"/>
    <w:rsid w:val="006D0FFE"/>
    <w:rsid w:val="006E1DFC"/>
    <w:rsid w:val="006E2C37"/>
    <w:rsid w:val="006E4111"/>
    <w:rsid w:val="006E74A0"/>
    <w:rsid w:val="006E7EB2"/>
    <w:rsid w:val="006F1B4D"/>
    <w:rsid w:val="006F551A"/>
    <w:rsid w:val="006F5552"/>
    <w:rsid w:val="00740F98"/>
    <w:rsid w:val="00747C71"/>
    <w:rsid w:val="00752FBB"/>
    <w:rsid w:val="007534E0"/>
    <w:rsid w:val="00760023"/>
    <w:rsid w:val="00765951"/>
    <w:rsid w:val="00766C69"/>
    <w:rsid w:val="00775028"/>
    <w:rsid w:val="0077677F"/>
    <w:rsid w:val="007817EA"/>
    <w:rsid w:val="00785F88"/>
    <w:rsid w:val="007A0BE8"/>
    <w:rsid w:val="007B5FC9"/>
    <w:rsid w:val="007C18C3"/>
    <w:rsid w:val="007C19A2"/>
    <w:rsid w:val="007C6453"/>
    <w:rsid w:val="007C79D7"/>
    <w:rsid w:val="007D02CC"/>
    <w:rsid w:val="007D09DF"/>
    <w:rsid w:val="007D57A8"/>
    <w:rsid w:val="007E3FB7"/>
    <w:rsid w:val="007E6360"/>
    <w:rsid w:val="007F0D1F"/>
    <w:rsid w:val="007F2106"/>
    <w:rsid w:val="007F25BB"/>
    <w:rsid w:val="007F4154"/>
    <w:rsid w:val="007F6F13"/>
    <w:rsid w:val="00813A06"/>
    <w:rsid w:val="008147BD"/>
    <w:rsid w:val="00816B41"/>
    <w:rsid w:val="0082431A"/>
    <w:rsid w:val="008305A2"/>
    <w:rsid w:val="0083541B"/>
    <w:rsid w:val="008356B9"/>
    <w:rsid w:val="00836C05"/>
    <w:rsid w:val="00850521"/>
    <w:rsid w:val="00850FC5"/>
    <w:rsid w:val="00853E90"/>
    <w:rsid w:val="00860FE0"/>
    <w:rsid w:val="00864292"/>
    <w:rsid w:val="008721C1"/>
    <w:rsid w:val="0087612A"/>
    <w:rsid w:val="00877272"/>
    <w:rsid w:val="00880186"/>
    <w:rsid w:val="00883C6A"/>
    <w:rsid w:val="0089791C"/>
    <w:rsid w:val="00897E8A"/>
    <w:rsid w:val="008A3138"/>
    <w:rsid w:val="008A42A5"/>
    <w:rsid w:val="008B30DE"/>
    <w:rsid w:val="008B61EC"/>
    <w:rsid w:val="008D532D"/>
    <w:rsid w:val="008E0742"/>
    <w:rsid w:val="008E4E54"/>
    <w:rsid w:val="008E56F2"/>
    <w:rsid w:val="008F38ED"/>
    <w:rsid w:val="008F68A0"/>
    <w:rsid w:val="00905CE5"/>
    <w:rsid w:val="009103EF"/>
    <w:rsid w:val="0091406D"/>
    <w:rsid w:val="0091694A"/>
    <w:rsid w:val="00916F1B"/>
    <w:rsid w:val="00917071"/>
    <w:rsid w:val="00925AE1"/>
    <w:rsid w:val="00926049"/>
    <w:rsid w:val="00927BFE"/>
    <w:rsid w:val="00927FBB"/>
    <w:rsid w:val="0093496E"/>
    <w:rsid w:val="00935230"/>
    <w:rsid w:val="009461D4"/>
    <w:rsid w:val="0094644C"/>
    <w:rsid w:val="00957763"/>
    <w:rsid w:val="0096210F"/>
    <w:rsid w:val="0096247B"/>
    <w:rsid w:val="0096272B"/>
    <w:rsid w:val="009654A7"/>
    <w:rsid w:val="00972A5C"/>
    <w:rsid w:val="00975392"/>
    <w:rsid w:val="00980B9F"/>
    <w:rsid w:val="00984D8B"/>
    <w:rsid w:val="0098590F"/>
    <w:rsid w:val="009862D3"/>
    <w:rsid w:val="00991060"/>
    <w:rsid w:val="00992268"/>
    <w:rsid w:val="009A22B3"/>
    <w:rsid w:val="009A24A1"/>
    <w:rsid w:val="009A4089"/>
    <w:rsid w:val="009A70BE"/>
    <w:rsid w:val="009B5C2E"/>
    <w:rsid w:val="009C13E1"/>
    <w:rsid w:val="009D54A0"/>
    <w:rsid w:val="009E0EB2"/>
    <w:rsid w:val="009E7AEA"/>
    <w:rsid w:val="009E7AFA"/>
    <w:rsid w:val="009F4A1A"/>
    <w:rsid w:val="00A02ED6"/>
    <w:rsid w:val="00A13BD4"/>
    <w:rsid w:val="00A21F9E"/>
    <w:rsid w:val="00A2280A"/>
    <w:rsid w:val="00A22A20"/>
    <w:rsid w:val="00A3322C"/>
    <w:rsid w:val="00A3495D"/>
    <w:rsid w:val="00A43F72"/>
    <w:rsid w:val="00A4416B"/>
    <w:rsid w:val="00A44EB5"/>
    <w:rsid w:val="00A465DE"/>
    <w:rsid w:val="00A468A8"/>
    <w:rsid w:val="00A50AAD"/>
    <w:rsid w:val="00A51906"/>
    <w:rsid w:val="00A531A7"/>
    <w:rsid w:val="00A54A9D"/>
    <w:rsid w:val="00A551A4"/>
    <w:rsid w:val="00A6332A"/>
    <w:rsid w:val="00A709F3"/>
    <w:rsid w:val="00A72A28"/>
    <w:rsid w:val="00A742AF"/>
    <w:rsid w:val="00A7701F"/>
    <w:rsid w:val="00A806C8"/>
    <w:rsid w:val="00A86028"/>
    <w:rsid w:val="00AA11F0"/>
    <w:rsid w:val="00AA3BBE"/>
    <w:rsid w:val="00AB7ED9"/>
    <w:rsid w:val="00AD30FF"/>
    <w:rsid w:val="00AD31FE"/>
    <w:rsid w:val="00AD45D2"/>
    <w:rsid w:val="00AD6828"/>
    <w:rsid w:val="00AD6953"/>
    <w:rsid w:val="00AE174A"/>
    <w:rsid w:val="00AE7445"/>
    <w:rsid w:val="00AF2CBB"/>
    <w:rsid w:val="00B01C2D"/>
    <w:rsid w:val="00B16384"/>
    <w:rsid w:val="00B21719"/>
    <w:rsid w:val="00B3643D"/>
    <w:rsid w:val="00B41165"/>
    <w:rsid w:val="00B42EAB"/>
    <w:rsid w:val="00B4301E"/>
    <w:rsid w:val="00B47644"/>
    <w:rsid w:val="00B530AC"/>
    <w:rsid w:val="00B60AC7"/>
    <w:rsid w:val="00B61AC4"/>
    <w:rsid w:val="00B76642"/>
    <w:rsid w:val="00B80D3B"/>
    <w:rsid w:val="00B823E5"/>
    <w:rsid w:val="00B82CF4"/>
    <w:rsid w:val="00B83828"/>
    <w:rsid w:val="00B850D5"/>
    <w:rsid w:val="00B854FF"/>
    <w:rsid w:val="00B85B70"/>
    <w:rsid w:val="00B8622E"/>
    <w:rsid w:val="00B87DBE"/>
    <w:rsid w:val="00B915F1"/>
    <w:rsid w:val="00BA5E2C"/>
    <w:rsid w:val="00BB768A"/>
    <w:rsid w:val="00BB78E6"/>
    <w:rsid w:val="00BC445B"/>
    <w:rsid w:val="00BC68C3"/>
    <w:rsid w:val="00BD2050"/>
    <w:rsid w:val="00BD52C1"/>
    <w:rsid w:val="00BD67A1"/>
    <w:rsid w:val="00BD6DFF"/>
    <w:rsid w:val="00BE0683"/>
    <w:rsid w:val="00BE23A3"/>
    <w:rsid w:val="00BE6305"/>
    <w:rsid w:val="00BF1E8F"/>
    <w:rsid w:val="00BF41E7"/>
    <w:rsid w:val="00BF42B7"/>
    <w:rsid w:val="00BF44AD"/>
    <w:rsid w:val="00BF63D9"/>
    <w:rsid w:val="00C00E3E"/>
    <w:rsid w:val="00C00EAD"/>
    <w:rsid w:val="00C034CA"/>
    <w:rsid w:val="00C05811"/>
    <w:rsid w:val="00C10BE7"/>
    <w:rsid w:val="00C11C3F"/>
    <w:rsid w:val="00C121D1"/>
    <w:rsid w:val="00C12ACF"/>
    <w:rsid w:val="00C12FEB"/>
    <w:rsid w:val="00C15DCA"/>
    <w:rsid w:val="00C21E06"/>
    <w:rsid w:val="00C222E7"/>
    <w:rsid w:val="00C27F0D"/>
    <w:rsid w:val="00C31810"/>
    <w:rsid w:val="00C3310F"/>
    <w:rsid w:val="00C33756"/>
    <w:rsid w:val="00C402FB"/>
    <w:rsid w:val="00C41545"/>
    <w:rsid w:val="00C50351"/>
    <w:rsid w:val="00C51E54"/>
    <w:rsid w:val="00C54617"/>
    <w:rsid w:val="00C62107"/>
    <w:rsid w:val="00C71DAA"/>
    <w:rsid w:val="00C72496"/>
    <w:rsid w:val="00C7338F"/>
    <w:rsid w:val="00C7717A"/>
    <w:rsid w:val="00C82614"/>
    <w:rsid w:val="00CA047C"/>
    <w:rsid w:val="00CA6593"/>
    <w:rsid w:val="00CB0674"/>
    <w:rsid w:val="00CB5F7B"/>
    <w:rsid w:val="00CB7256"/>
    <w:rsid w:val="00CC4A20"/>
    <w:rsid w:val="00CC6FED"/>
    <w:rsid w:val="00CD2129"/>
    <w:rsid w:val="00CD2522"/>
    <w:rsid w:val="00CD2A1D"/>
    <w:rsid w:val="00CD2A7C"/>
    <w:rsid w:val="00CD4385"/>
    <w:rsid w:val="00CD4EBB"/>
    <w:rsid w:val="00CD5E4B"/>
    <w:rsid w:val="00CF5FC9"/>
    <w:rsid w:val="00D04EF8"/>
    <w:rsid w:val="00D105FE"/>
    <w:rsid w:val="00D22432"/>
    <w:rsid w:val="00D244AE"/>
    <w:rsid w:val="00D34BF8"/>
    <w:rsid w:val="00D36FE9"/>
    <w:rsid w:val="00D4569E"/>
    <w:rsid w:val="00D5182F"/>
    <w:rsid w:val="00D51E47"/>
    <w:rsid w:val="00D53D71"/>
    <w:rsid w:val="00D568D5"/>
    <w:rsid w:val="00D70F4A"/>
    <w:rsid w:val="00D7481D"/>
    <w:rsid w:val="00D76910"/>
    <w:rsid w:val="00D7719F"/>
    <w:rsid w:val="00D81775"/>
    <w:rsid w:val="00D823FA"/>
    <w:rsid w:val="00D840DD"/>
    <w:rsid w:val="00D90C6D"/>
    <w:rsid w:val="00D90CA6"/>
    <w:rsid w:val="00D939D9"/>
    <w:rsid w:val="00D94E36"/>
    <w:rsid w:val="00DA0B36"/>
    <w:rsid w:val="00DA0CDC"/>
    <w:rsid w:val="00DA220B"/>
    <w:rsid w:val="00DA3B77"/>
    <w:rsid w:val="00DA423D"/>
    <w:rsid w:val="00DB2928"/>
    <w:rsid w:val="00DB5CF3"/>
    <w:rsid w:val="00DC5C4F"/>
    <w:rsid w:val="00DC5E0B"/>
    <w:rsid w:val="00DD2EC6"/>
    <w:rsid w:val="00DD3CB6"/>
    <w:rsid w:val="00DE19F3"/>
    <w:rsid w:val="00DE31C2"/>
    <w:rsid w:val="00DF40AC"/>
    <w:rsid w:val="00DF7696"/>
    <w:rsid w:val="00E13D3A"/>
    <w:rsid w:val="00E1523F"/>
    <w:rsid w:val="00E3518E"/>
    <w:rsid w:val="00E36955"/>
    <w:rsid w:val="00E414E9"/>
    <w:rsid w:val="00E47F5B"/>
    <w:rsid w:val="00E54D31"/>
    <w:rsid w:val="00E61AD0"/>
    <w:rsid w:val="00E6410B"/>
    <w:rsid w:val="00E66CFE"/>
    <w:rsid w:val="00E66FD3"/>
    <w:rsid w:val="00E80B5E"/>
    <w:rsid w:val="00E93350"/>
    <w:rsid w:val="00E96717"/>
    <w:rsid w:val="00E97D37"/>
    <w:rsid w:val="00EA4993"/>
    <w:rsid w:val="00EA6E56"/>
    <w:rsid w:val="00EA7A1C"/>
    <w:rsid w:val="00EB4621"/>
    <w:rsid w:val="00EC1E17"/>
    <w:rsid w:val="00EC2987"/>
    <w:rsid w:val="00EC41E2"/>
    <w:rsid w:val="00EC5A5B"/>
    <w:rsid w:val="00EC6913"/>
    <w:rsid w:val="00ED1F39"/>
    <w:rsid w:val="00EE6F4D"/>
    <w:rsid w:val="00EF3AE9"/>
    <w:rsid w:val="00EF54DF"/>
    <w:rsid w:val="00F015C3"/>
    <w:rsid w:val="00F03B84"/>
    <w:rsid w:val="00F11444"/>
    <w:rsid w:val="00F11F33"/>
    <w:rsid w:val="00F145B0"/>
    <w:rsid w:val="00F21A07"/>
    <w:rsid w:val="00F234F3"/>
    <w:rsid w:val="00F24CB3"/>
    <w:rsid w:val="00F27719"/>
    <w:rsid w:val="00F3525F"/>
    <w:rsid w:val="00F35C6B"/>
    <w:rsid w:val="00F42393"/>
    <w:rsid w:val="00F42566"/>
    <w:rsid w:val="00F4346B"/>
    <w:rsid w:val="00F64F0B"/>
    <w:rsid w:val="00F7188C"/>
    <w:rsid w:val="00F75880"/>
    <w:rsid w:val="00F85209"/>
    <w:rsid w:val="00F85683"/>
    <w:rsid w:val="00F96DA3"/>
    <w:rsid w:val="00FA08EF"/>
    <w:rsid w:val="00FA4ECC"/>
    <w:rsid w:val="00FB472B"/>
    <w:rsid w:val="00FB79C4"/>
    <w:rsid w:val="00FC0D50"/>
    <w:rsid w:val="00FC137C"/>
    <w:rsid w:val="00FC190D"/>
    <w:rsid w:val="00FC43F4"/>
    <w:rsid w:val="00FD4E2A"/>
    <w:rsid w:val="00FF4289"/>
    <w:rsid w:val="00FF4520"/>
    <w:rsid w:val="00FF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4:docId w14:val="7AAC592B"/>
  <w15:docId w15:val="{E495F86A-17AE-42F6-AF75-10694652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0F47"/>
    <w:pPr>
      <w:spacing w:after="200" w:line="276" w:lineRule="auto"/>
    </w:pPr>
    <w:rPr>
      <w:rFonts w:ascii="Times New Roman" w:hAnsi="Times New Roman"/>
      <w:sz w:val="28"/>
      <w:szCs w:val="22"/>
      <w:lang w:eastAsia="en-US"/>
    </w:rPr>
  </w:style>
  <w:style w:type="paragraph" w:styleId="Antrat1">
    <w:name w:val="heading 1"/>
    <w:basedOn w:val="prastasis"/>
    <w:next w:val="prastasis"/>
    <w:link w:val="Antrat1Diagrama"/>
    <w:uiPriority w:val="99"/>
    <w:qFormat/>
    <w:rsid w:val="00FA08EF"/>
    <w:pPr>
      <w:keepNext/>
      <w:spacing w:before="240" w:after="60"/>
      <w:outlineLvl w:val="0"/>
    </w:pPr>
    <w:rPr>
      <w:rFonts w:eastAsia="Times New Roman"/>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A08EF"/>
    <w:rPr>
      <w:rFonts w:ascii="Times New Roman" w:hAnsi="Times New Roman" w:cs="Times New Roman"/>
      <w:b/>
      <w:bCs/>
      <w:kern w:val="32"/>
      <w:sz w:val="32"/>
      <w:szCs w:val="32"/>
      <w:lang w:val="lt-LT"/>
    </w:rPr>
  </w:style>
  <w:style w:type="paragraph" w:styleId="Sraopastraipa">
    <w:name w:val="List Paragraph"/>
    <w:basedOn w:val="prastasis"/>
    <w:uiPriority w:val="34"/>
    <w:qFormat/>
    <w:rsid w:val="002A0C63"/>
    <w:pPr>
      <w:ind w:left="720"/>
      <w:contextualSpacing/>
    </w:pPr>
  </w:style>
  <w:style w:type="paragraph" w:styleId="Debesliotekstas">
    <w:name w:val="Balloon Text"/>
    <w:basedOn w:val="prastasis"/>
    <w:link w:val="DebesliotekstasDiagrama"/>
    <w:uiPriority w:val="99"/>
    <w:semiHidden/>
    <w:unhideWhenUsed/>
    <w:rsid w:val="00A54A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4A9D"/>
    <w:rPr>
      <w:rFonts w:ascii="Tahoma" w:hAnsi="Tahoma" w:cs="Tahoma"/>
      <w:sz w:val="16"/>
      <w:szCs w:val="16"/>
      <w:lang w:eastAsia="en-US"/>
    </w:rPr>
  </w:style>
  <w:style w:type="paragraph" w:styleId="Puslapioinaostekstas">
    <w:name w:val="footnote text"/>
    <w:basedOn w:val="prastasis"/>
    <w:link w:val="PuslapioinaostekstasDiagrama"/>
    <w:uiPriority w:val="99"/>
    <w:semiHidden/>
    <w:unhideWhenUsed/>
    <w:rsid w:val="004A354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354D"/>
    <w:rPr>
      <w:rFonts w:ascii="Times New Roman" w:hAnsi="Times New Roman"/>
      <w:lang w:eastAsia="en-US"/>
    </w:rPr>
  </w:style>
  <w:style w:type="character" w:styleId="Puslapioinaosnuoroda">
    <w:name w:val="footnote reference"/>
    <w:basedOn w:val="Numatytasispastraiposriftas"/>
    <w:uiPriority w:val="99"/>
    <w:semiHidden/>
    <w:unhideWhenUsed/>
    <w:rsid w:val="004A354D"/>
    <w:rPr>
      <w:vertAlign w:val="superscript"/>
    </w:rPr>
  </w:style>
  <w:style w:type="character" w:styleId="Hipersaitas">
    <w:name w:val="Hyperlink"/>
    <w:basedOn w:val="Numatytasispastraiposriftas"/>
    <w:uiPriority w:val="99"/>
    <w:unhideWhenUsed/>
    <w:rsid w:val="009B5C2E"/>
    <w:rPr>
      <w:color w:val="0000FF" w:themeColor="hyperlink"/>
      <w:u w:val="single"/>
    </w:rPr>
  </w:style>
  <w:style w:type="character" w:styleId="Perirtashipersaitas">
    <w:name w:val="FollowedHyperlink"/>
    <w:basedOn w:val="Numatytasispastraiposriftas"/>
    <w:uiPriority w:val="99"/>
    <w:semiHidden/>
    <w:unhideWhenUsed/>
    <w:rsid w:val="00495C29"/>
    <w:rPr>
      <w:color w:val="800080" w:themeColor="followedHyperlink"/>
      <w:u w:val="single"/>
    </w:rPr>
  </w:style>
  <w:style w:type="paragraph" w:styleId="Pataisymai">
    <w:name w:val="Revision"/>
    <w:hidden/>
    <w:uiPriority w:val="99"/>
    <w:semiHidden/>
    <w:rsid w:val="0000276D"/>
    <w:rPr>
      <w:rFonts w:ascii="Times New Roman" w:hAnsi="Times New Roman"/>
      <w:sz w:val="28"/>
      <w:szCs w:val="22"/>
      <w:lang w:eastAsia="en-US"/>
    </w:rPr>
  </w:style>
  <w:style w:type="character" w:styleId="Neapdorotaspaminjimas">
    <w:name w:val="Unresolved Mention"/>
    <w:basedOn w:val="Numatytasispastraiposriftas"/>
    <w:uiPriority w:val="99"/>
    <w:semiHidden/>
    <w:unhideWhenUsed/>
    <w:rsid w:val="002D36C4"/>
    <w:rPr>
      <w:color w:val="605E5C"/>
      <w:shd w:val="clear" w:color="auto" w:fill="E1DFDD"/>
    </w:rPr>
  </w:style>
  <w:style w:type="character" w:styleId="Komentaronuoroda">
    <w:name w:val="annotation reference"/>
    <w:basedOn w:val="Numatytasispastraiposriftas"/>
    <w:uiPriority w:val="99"/>
    <w:semiHidden/>
    <w:unhideWhenUsed/>
    <w:rsid w:val="003A6BF0"/>
    <w:rPr>
      <w:sz w:val="16"/>
      <w:szCs w:val="16"/>
    </w:rPr>
  </w:style>
  <w:style w:type="paragraph" w:styleId="Komentarotekstas">
    <w:name w:val="annotation text"/>
    <w:basedOn w:val="prastasis"/>
    <w:link w:val="KomentarotekstasDiagrama"/>
    <w:uiPriority w:val="99"/>
    <w:unhideWhenUsed/>
    <w:rsid w:val="003A6B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6BF0"/>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3A6BF0"/>
    <w:rPr>
      <w:b/>
      <w:bCs/>
    </w:rPr>
  </w:style>
  <w:style w:type="character" w:customStyle="1" w:styleId="KomentarotemaDiagrama">
    <w:name w:val="Komentaro tema Diagrama"/>
    <w:basedOn w:val="KomentarotekstasDiagrama"/>
    <w:link w:val="Komentarotema"/>
    <w:uiPriority w:val="99"/>
    <w:semiHidden/>
    <w:rsid w:val="003A6BF0"/>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PDF/?uri=CELEX:02000R0032-20240101&amp;qid=1772703932391" TargetMode="External"/><Relationship Id="rId13" Type="http://schemas.openxmlformats.org/officeDocument/2006/relationships/hyperlink" Target="https://eur-lex.europa.eu/legal-content/LT/TXT/?uri=CELEX%3A02008R0555-20180303&amp;qid=1744799712440"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LT/TXT/?uri=CELEX%3A02001R0747-20130701&amp;qid=174479920335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PDF/?uri=CELEX:02020R1988-20251029&amp;qid=1772711199628" TargetMode="External"/><Relationship Id="rId5" Type="http://schemas.openxmlformats.org/officeDocument/2006/relationships/webSettings" Target="webSettings.xml"/><Relationship Id="rId15" Type="http://schemas.openxmlformats.org/officeDocument/2006/relationships/hyperlink" Target="https://eur-lex.europa.eu/legal-content/LT/TXT/PDF/?uri=OJ:L_202601457" TargetMode="External"/><Relationship Id="rId10" Type="http://schemas.openxmlformats.org/officeDocument/2006/relationships/hyperlink" Target="https://eur-lex.europa.eu/legal-content/LT/TXT/PDF/?uri=CELEX:02000R0032-20240101&amp;qid=1772703932391" TargetMode="External"/><Relationship Id="rId19" Type="http://schemas.openxmlformats.org/officeDocument/2006/relationships/hyperlink" Target="https://eur-lex.europa.eu/legal-content/LT/TXT/?uri=CELEX%3A02013R1308-20241108&amp;qid=1744801173528" TargetMode="External"/><Relationship Id="rId4" Type="http://schemas.openxmlformats.org/officeDocument/2006/relationships/settings" Target="settings.xml"/><Relationship Id="rId9" Type="http://schemas.openxmlformats.org/officeDocument/2006/relationships/hyperlink" Target="https://eur-lex.europa.eu/legal-content/LT/TXT/PDF/?uri=CELEX:02000R0032-20240101&amp;qid=1772703932391" TargetMode="External"/><Relationship Id="rId14" Type="http://schemas.openxmlformats.org/officeDocument/2006/relationships/hyperlink" Target="https://eur-lex.europa.eu/legal-content/LT/TXT/PDF/?uri=OJ:L_202601384&amp;qid=1782839928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0EE4-388D-4076-BC1F-0E09BEE8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10271</Words>
  <Characters>5855</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Sudėtingesni tarifinių kvotų administravimo atvejai</vt:lpstr>
      <vt:lpstr>Sudėtingesni tarifinių kvotų administravimo atvejai</vt:lpstr>
    </vt:vector>
  </TitlesOfParts>
  <Company>MISC</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Sudėtingesni tarifinių kvotų administravimo atvejai</dc:title>
  <dc:creator>Andžela Meškauskaitė</dc:creator>
  <cp:lastModifiedBy>Gabija Gramalytė</cp:lastModifiedBy>
  <cp:revision>2</cp:revision>
  <cp:lastPrinted>2017-06-20T06:58:00Z</cp:lastPrinted>
  <dcterms:created xsi:type="dcterms:W3CDTF">2026-07-03T11:20:00Z</dcterms:created>
  <dcterms:modified xsi:type="dcterms:W3CDTF">2026-07-03T11:20:00Z</dcterms:modified>
</cp:coreProperties>
</file>